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29" w:type="dxa"/>
        <w:tblInd w:w="154" w:type="dxa"/>
        <w:tblLayout w:type="fixed"/>
        <w:tblCellMar>
          <w:left w:w="0" w:type="dxa"/>
          <w:right w:w="0" w:type="dxa"/>
        </w:tblCellMar>
        <w:tblLook w:val="01E0" w:firstRow="1" w:lastRow="1" w:firstColumn="1" w:lastColumn="1" w:noHBand="0" w:noVBand="0"/>
      </w:tblPr>
      <w:tblGrid>
        <w:gridCol w:w="6287"/>
        <w:gridCol w:w="4642"/>
      </w:tblGrid>
      <w:tr w:rsidR="0082498B" w14:paraId="01DBCB61" w14:textId="77777777" w:rsidTr="003145CD">
        <w:trPr>
          <w:trHeight w:val="294"/>
        </w:trPr>
        <w:tc>
          <w:tcPr>
            <w:tcW w:w="6287" w:type="dxa"/>
          </w:tcPr>
          <w:p w14:paraId="1F5FCD96" w14:textId="77777777" w:rsidR="0082498B" w:rsidRDefault="00053B29">
            <w:pPr>
              <w:pStyle w:val="TableParagraph"/>
              <w:spacing w:line="268" w:lineRule="exact"/>
              <w:ind w:left="112"/>
              <w:rPr>
                <w:rFonts w:ascii="Arial"/>
                <w:sz w:val="24"/>
              </w:rPr>
            </w:pPr>
            <w:r>
              <w:rPr>
                <w:rFonts w:ascii="Arial"/>
                <w:sz w:val="24"/>
              </w:rPr>
              <w:t>WEST</w:t>
            </w:r>
            <w:r>
              <w:rPr>
                <w:rFonts w:ascii="Arial"/>
                <w:spacing w:val="-3"/>
                <w:sz w:val="24"/>
              </w:rPr>
              <w:t xml:space="preserve"> </w:t>
            </w:r>
            <w:r>
              <w:rPr>
                <w:rFonts w:ascii="Arial"/>
                <w:sz w:val="24"/>
              </w:rPr>
              <w:t>LONDON</w:t>
            </w:r>
            <w:r>
              <w:rPr>
                <w:rFonts w:ascii="Arial"/>
                <w:spacing w:val="-4"/>
                <w:sz w:val="24"/>
              </w:rPr>
              <w:t xml:space="preserve"> </w:t>
            </w:r>
            <w:r>
              <w:rPr>
                <w:rFonts w:ascii="Arial"/>
                <w:sz w:val="24"/>
              </w:rPr>
              <w:t>WASTE</w:t>
            </w:r>
            <w:r>
              <w:rPr>
                <w:rFonts w:ascii="Arial"/>
                <w:spacing w:val="-1"/>
                <w:sz w:val="24"/>
              </w:rPr>
              <w:t xml:space="preserve"> </w:t>
            </w:r>
            <w:r>
              <w:rPr>
                <w:rFonts w:ascii="Arial"/>
                <w:sz w:val="24"/>
              </w:rPr>
              <w:t>AUTHORITY</w:t>
            </w:r>
          </w:p>
        </w:tc>
        <w:tc>
          <w:tcPr>
            <w:tcW w:w="4642" w:type="dxa"/>
          </w:tcPr>
          <w:p w14:paraId="395EB894" w14:textId="77777777" w:rsidR="0082498B" w:rsidRDefault="0082498B">
            <w:pPr>
              <w:pStyle w:val="TableParagraph"/>
              <w:rPr>
                <w:rFonts w:ascii="Times New Roman"/>
              </w:rPr>
            </w:pPr>
          </w:p>
        </w:tc>
      </w:tr>
      <w:tr w:rsidR="0082498B" w14:paraId="3C6E31E2" w14:textId="77777777" w:rsidTr="003145CD">
        <w:trPr>
          <w:trHeight w:val="393"/>
        </w:trPr>
        <w:tc>
          <w:tcPr>
            <w:tcW w:w="6287" w:type="dxa"/>
          </w:tcPr>
          <w:p w14:paraId="6815F1E5" w14:textId="1CF29040" w:rsidR="0082498B" w:rsidRDefault="00053B29">
            <w:pPr>
              <w:pStyle w:val="TableParagraph"/>
              <w:spacing w:before="120"/>
              <w:ind w:left="112"/>
              <w:rPr>
                <w:rFonts w:ascii="Arial"/>
                <w:sz w:val="24"/>
              </w:rPr>
            </w:pPr>
            <w:r>
              <w:rPr>
                <w:rFonts w:ascii="Arial"/>
                <w:sz w:val="24"/>
              </w:rPr>
              <w:t>Report</w:t>
            </w:r>
            <w:r>
              <w:rPr>
                <w:rFonts w:ascii="Arial"/>
                <w:spacing w:val="-1"/>
                <w:sz w:val="24"/>
              </w:rPr>
              <w:t xml:space="preserve"> </w:t>
            </w:r>
            <w:r>
              <w:rPr>
                <w:rFonts w:ascii="Arial"/>
                <w:sz w:val="24"/>
              </w:rPr>
              <w:t>of</w:t>
            </w:r>
            <w:r>
              <w:rPr>
                <w:rFonts w:ascii="Arial"/>
                <w:spacing w:val="-1"/>
                <w:sz w:val="24"/>
              </w:rPr>
              <w:t xml:space="preserve"> </w:t>
            </w:r>
            <w:r>
              <w:rPr>
                <w:rFonts w:ascii="Arial"/>
                <w:sz w:val="24"/>
              </w:rPr>
              <w:t>the</w:t>
            </w:r>
            <w:r w:rsidR="003F7F75">
              <w:rPr>
                <w:rFonts w:ascii="Arial"/>
                <w:sz w:val="24"/>
              </w:rPr>
              <w:t xml:space="preserve"> Projects Director</w:t>
            </w:r>
          </w:p>
        </w:tc>
        <w:tc>
          <w:tcPr>
            <w:tcW w:w="4642" w:type="dxa"/>
          </w:tcPr>
          <w:p w14:paraId="2CEDDE19" w14:textId="2A5F556B" w:rsidR="0082498B" w:rsidRDefault="008208FC" w:rsidP="009750CE">
            <w:pPr>
              <w:pStyle w:val="TableParagraph"/>
              <w:spacing w:before="115"/>
              <w:ind w:left="1929"/>
              <w:rPr>
                <w:rFonts w:ascii="Arial"/>
                <w:sz w:val="24"/>
              </w:rPr>
            </w:pPr>
            <w:r>
              <w:rPr>
                <w:rFonts w:ascii="Arial"/>
                <w:sz w:val="24"/>
              </w:rPr>
              <w:t>2</w:t>
            </w:r>
            <w:r w:rsidRPr="008208FC">
              <w:rPr>
                <w:rFonts w:ascii="Arial"/>
                <w:sz w:val="24"/>
                <w:vertAlign w:val="superscript"/>
              </w:rPr>
              <w:t>nd</w:t>
            </w:r>
            <w:r>
              <w:rPr>
                <w:rFonts w:ascii="Arial"/>
                <w:sz w:val="24"/>
              </w:rPr>
              <w:t xml:space="preserve"> December</w:t>
            </w:r>
            <w:r w:rsidR="009750CE">
              <w:rPr>
                <w:rFonts w:ascii="Arial"/>
                <w:sz w:val="24"/>
              </w:rPr>
              <w:t xml:space="preserve"> </w:t>
            </w:r>
            <w:r w:rsidR="00053B29">
              <w:rPr>
                <w:rFonts w:ascii="Arial"/>
                <w:sz w:val="24"/>
              </w:rPr>
              <w:t>202</w:t>
            </w:r>
            <w:r w:rsidR="00057DE8">
              <w:rPr>
                <w:rFonts w:ascii="Arial"/>
                <w:sz w:val="24"/>
              </w:rPr>
              <w:t>2</w:t>
            </w:r>
          </w:p>
        </w:tc>
      </w:tr>
      <w:tr w:rsidR="0082498B" w14:paraId="542252ED" w14:textId="77777777" w:rsidTr="003145CD">
        <w:trPr>
          <w:trHeight w:val="572"/>
        </w:trPr>
        <w:tc>
          <w:tcPr>
            <w:tcW w:w="6287" w:type="dxa"/>
            <w:tcBorders>
              <w:bottom w:val="single" w:sz="4" w:space="0" w:color="000000"/>
            </w:tcBorders>
          </w:tcPr>
          <w:p w14:paraId="6A7C8BE8" w14:textId="7308C3A5" w:rsidR="0082498B" w:rsidRDefault="00252565">
            <w:pPr>
              <w:pStyle w:val="TableParagraph"/>
              <w:spacing w:before="116"/>
              <w:ind w:left="112"/>
              <w:rPr>
                <w:rFonts w:ascii="Arial"/>
                <w:b/>
                <w:sz w:val="24"/>
              </w:rPr>
            </w:pPr>
            <w:r>
              <w:rPr>
                <w:rFonts w:ascii="Arial"/>
                <w:b/>
                <w:sz w:val="24"/>
              </w:rPr>
              <w:t xml:space="preserve">Food </w:t>
            </w:r>
            <w:r w:rsidR="00053B29">
              <w:rPr>
                <w:rFonts w:ascii="Arial"/>
                <w:b/>
                <w:sz w:val="24"/>
              </w:rPr>
              <w:t>Project</w:t>
            </w:r>
            <w:r w:rsidR="003F7F75">
              <w:rPr>
                <w:rFonts w:ascii="Arial"/>
                <w:b/>
                <w:spacing w:val="-5"/>
                <w:sz w:val="24"/>
              </w:rPr>
              <w:t xml:space="preserve"> </w:t>
            </w:r>
            <w:r w:rsidR="00053B29">
              <w:rPr>
                <w:rFonts w:ascii="Arial"/>
                <w:b/>
                <w:sz w:val="24"/>
              </w:rPr>
              <w:t>Update</w:t>
            </w:r>
          </w:p>
        </w:tc>
        <w:tc>
          <w:tcPr>
            <w:tcW w:w="4642" w:type="dxa"/>
            <w:tcBorders>
              <w:bottom w:val="single" w:sz="4" w:space="0" w:color="000000"/>
            </w:tcBorders>
          </w:tcPr>
          <w:p w14:paraId="47103732" w14:textId="77777777" w:rsidR="0082498B" w:rsidRDefault="0082498B">
            <w:pPr>
              <w:pStyle w:val="TableParagraph"/>
              <w:rPr>
                <w:rFonts w:ascii="Times New Roman"/>
              </w:rPr>
            </w:pPr>
          </w:p>
        </w:tc>
      </w:tr>
      <w:tr w:rsidR="0082498B" w14:paraId="3E38526B" w14:textId="77777777" w:rsidTr="003145CD">
        <w:trPr>
          <w:trHeight w:val="900"/>
        </w:trPr>
        <w:tc>
          <w:tcPr>
            <w:tcW w:w="10929" w:type="dxa"/>
            <w:gridSpan w:val="2"/>
            <w:tcBorders>
              <w:top w:val="single" w:sz="4" w:space="0" w:color="000000"/>
              <w:left w:val="single" w:sz="4" w:space="0" w:color="000000"/>
              <w:bottom w:val="single" w:sz="4" w:space="0" w:color="000000"/>
              <w:right w:val="single" w:sz="4" w:space="0" w:color="000000"/>
            </w:tcBorders>
          </w:tcPr>
          <w:p w14:paraId="43D43F2A" w14:textId="77777777" w:rsidR="0082498B" w:rsidRDefault="00053B29">
            <w:pPr>
              <w:pStyle w:val="TableParagraph"/>
              <w:spacing w:before="118"/>
              <w:ind w:left="107"/>
              <w:rPr>
                <w:rFonts w:ascii="Arial"/>
                <w:b/>
                <w:sz w:val="24"/>
              </w:rPr>
            </w:pPr>
            <w:r>
              <w:rPr>
                <w:rFonts w:ascii="Arial"/>
                <w:b/>
                <w:sz w:val="24"/>
              </w:rPr>
              <w:t>SUMMARY</w:t>
            </w:r>
          </w:p>
          <w:p w14:paraId="73F668A8" w14:textId="59DA0925" w:rsidR="00BC0E41" w:rsidRDefault="003828A1" w:rsidP="00BC0E41">
            <w:pPr>
              <w:tabs>
                <w:tab w:val="left" w:pos="507"/>
              </w:tabs>
              <w:spacing w:before="93"/>
              <w:ind w:left="276" w:right="222"/>
              <w:rPr>
                <w:sz w:val="24"/>
              </w:rPr>
            </w:pPr>
            <w:r>
              <w:rPr>
                <w:sz w:val="24"/>
              </w:rPr>
              <w:tab/>
            </w:r>
            <w:r w:rsidR="00053B29" w:rsidRPr="003828A1">
              <w:rPr>
                <w:sz w:val="24"/>
              </w:rPr>
              <w:t>This report provides</w:t>
            </w:r>
            <w:r w:rsidRPr="003828A1">
              <w:rPr>
                <w:sz w:val="24"/>
              </w:rPr>
              <w:t xml:space="preserve"> </w:t>
            </w:r>
            <w:r>
              <w:rPr>
                <w:sz w:val="24"/>
              </w:rPr>
              <w:t>an update on the</w:t>
            </w:r>
            <w:r w:rsidR="00BC0E41">
              <w:rPr>
                <w:sz w:val="24"/>
              </w:rPr>
              <w:t xml:space="preserve"> WLWA investment in Borough food</w:t>
            </w:r>
            <w:r>
              <w:rPr>
                <w:sz w:val="24"/>
              </w:rPr>
              <w:t xml:space="preserve"> </w:t>
            </w:r>
            <w:r w:rsidR="00BC0E41">
              <w:rPr>
                <w:sz w:val="24"/>
              </w:rPr>
              <w:t xml:space="preserve">waste </w:t>
            </w:r>
            <w:r>
              <w:rPr>
                <w:sz w:val="24"/>
              </w:rPr>
              <w:t>projects.</w:t>
            </w:r>
          </w:p>
          <w:p w14:paraId="1C9DAC88" w14:textId="737137EA" w:rsidR="00BC0E41" w:rsidRDefault="00BC0E41" w:rsidP="00BC0E41">
            <w:pPr>
              <w:pStyle w:val="ListParagraph"/>
              <w:numPr>
                <w:ilvl w:val="0"/>
                <w:numId w:val="17"/>
              </w:numPr>
              <w:tabs>
                <w:tab w:val="left" w:pos="507"/>
              </w:tabs>
              <w:spacing w:before="93"/>
              <w:ind w:right="222"/>
              <w:rPr>
                <w:sz w:val="24"/>
              </w:rPr>
            </w:pPr>
            <w:r>
              <w:rPr>
                <w:sz w:val="24"/>
              </w:rPr>
              <w:t>Waste composition completed including assessment of food waste</w:t>
            </w:r>
          </w:p>
          <w:p w14:paraId="597B03BE" w14:textId="27B95D57" w:rsidR="00BC0E41" w:rsidRDefault="00BC0E41" w:rsidP="00BC0E41">
            <w:pPr>
              <w:pStyle w:val="ListParagraph"/>
              <w:numPr>
                <w:ilvl w:val="0"/>
                <w:numId w:val="17"/>
              </w:numPr>
              <w:tabs>
                <w:tab w:val="left" w:pos="507"/>
              </w:tabs>
              <w:spacing w:before="93"/>
              <w:ind w:right="222"/>
              <w:rPr>
                <w:sz w:val="24"/>
              </w:rPr>
            </w:pPr>
            <w:r>
              <w:rPr>
                <w:sz w:val="24"/>
              </w:rPr>
              <w:t>There has been an overall reduction in food waste arising</w:t>
            </w:r>
          </w:p>
          <w:p w14:paraId="0D3E9094" w14:textId="7A49459C" w:rsidR="00BC0E41" w:rsidRDefault="00BC0E41" w:rsidP="00BC0E41">
            <w:pPr>
              <w:pStyle w:val="ListParagraph"/>
              <w:numPr>
                <w:ilvl w:val="0"/>
                <w:numId w:val="17"/>
              </w:numPr>
              <w:tabs>
                <w:tab w:val="left" w:pos="507"/>
              </w:tabs>
              <w:spacing w:before="93"/>
              <w:ind w:right="222"/>
              <w:rPr>
                <w:sz w:val="24"/>
              </w:rPr>
            </w:pPr>
            <w:r>
              <w:rPr>
                <w:sz w:val="24"/>
              </w:rPr>
              <w:t xml:space="preserve">There has been a small reduction in the capture rate of food waste </w:t>
            </w:r>
          </w:p>
          <w:p w14:paraId="680067AF" w14:textId="74910D9B" w:rsidR="000E0376" w:rsidRPr="00BC0E41" w:rsidRDefault="000E0376" w:rsidP="00BC0E41">
            <w:pPr>
              <w:pStyle w:val="ListParagraph"/>
              <w:numPr>
                <w:ilvl w:val="0"/>
                <w:numId w:val="17"/>
              </w:numPr>
              <w:tabs>
                <w:tab w:val="left" w:pos="507"/>
              </w:tabs>
              <w:spacing w:before="93"/>
              <w:ind w:right="222"/>
              <w:rPr>
                <w:sz w:val="24"/>
              </w:rPr>
            </w:pPr>
            <w:r>
              <w:rPr>
                <w:sz w:val="24"/>
              </w:rPr>
              <w:t>There has been a reduction in the kg/household/week in both food and the residual streams</w:t>
            </w:r>
          </w:p>
          <w:p w14:paraId="40880BC5" w14:textId="4FD56772" w:rsidR="003145CD" w:rsidRDefault="003145CD">
            <w:pPr>
              <w:pStyle w:val="TableParagraph"/>
              <w:spacing w:before="120"/>
              <w:ind w:left="107"/>
              <w:rPr>
                <w:rFonts w:ascii="Arial" w:hAnsi="Arial"/>
                <w:sz w:val="24"/>
              </w:rPr>
            </w:pPr>
          </w:p>
        </w:tc>
      </w:tr>
      <w:tr w:rsidR="0082498B" w14:paraId="595F4606" w14:textId="77777777" w:rsidTr="003145CD">
        <w:trPr>
          <w:trHeight w:val="302"/>
        </w:trPr>
        <w:tc>
          <w:tcPr>
            <w:tcW w:w="10929" w:type="dxa"/>
            <w:gridSpan w:val="2"/>
            <w:tcBorders>
              <w:top w:val="single" w:sz="4" w:space="0" w:color="000000"/>
              <w:bottom w:val="single" w:sz="4" w:space="0" w:color="000000"/>
            </w:tcBorders>
          </w:tcPr>
          <w:p w14:paraId="11BEA226" w14:textId="77777777" w:rsidR="0082498B" w:rsidRDefault="0082498B">
            <w:pPr>
              <w:pStyle w:val="TableParagraph"/>
              <w:rPr>
                <w:rFonts w:ascii="Times New Roman"/>
              </w:rPr>
            </w:pPr>
          </w:p>
        </w:tc>
      </w:tr>
      <w:tr w:rsidR="0082498B" w14:paraId="4BE5F03D" w14:textId="77777777" w:rsidTr="003145CD">
        <w:trPr>
          <w:trHeight w:val="1383"/>
        </w:trPr>
        <w:tc>
          <w:tcPr>
            <w:tcW w:w="10929" w:type="dxa"/>
            <w:gridSpan w:val="2"/>
            <w:tcBorders>
              <w:top w:val="single" w:sz="4" w:space="0" w:color="000000"/>
              <w:left w:val="single" w:sz="4" w:space="0" w:color="000000"/>
              <w:bottom w:val="single" w:sz="4" w:space="0" w:color="000000"/>
              <w:right w:val="single" w:sz="4" w:space="0" w:color="000000"/>
            </w:tcBorders>
          </w:tcPr>
          <w:p w14:paraId="370E3331" w14:textId="77777777" w:rsidR="0082498B" w:rsidRDefault="00053B29">
            <w:pPr>
              <w:pStyle w:val="TableParagraph"/>
              <w:spacing w:before="118"/>
              <w:ind w:left="107"/>
              <w:rPr>
                <w:rFonts w:ascii="Arial"/>
                <w:b/>
                <w:sz w:val="24"/>
              </w:rPr>
            </w:pPr>
            <w:r>
              <w:rPr>
                <w:rFonts w:ascii="Arial"/>
                <w:b/>
                <w:sz w:val="24"/>
              </w:rPr>
              <w:t>RECOMMENDATION(S)</w:t>
            </w:r>
          </w:p>
          <w:p w14:paraId="1104ABF5" w14:textId="052657E4" w:rsidR="001334C4" w:rsidRPr="001334C4" w:rsidRDefault="001334C4" w:rsidP="00B7120D">
            <w:pPr>
              <w:pStyle w:val="TableParagraph"/>
              <w:tabs>
                <w:tab w:val="left" w:pos="829"/>
              </w:tabs>
              <w:rPr>
                <w:rFonts w:ascii="Arial"/>
                <w:i/>
                <w:sz w:val="24"/>
              </w:rPr>
            </w:pPr>
          </w:p>
          <w:p w14:paraId="0B18A7B1" w14:textId="5A677AF9" w:rsidR="0082498B" w:rsidRDefault="00053B29">
            <w:pPr>
              <w:pStyle w:val="TableParagraph"/>
              <w:numPr>
                <w:ilvl w:val="0"/>
                <w:numId w:val="5"/>
              </w:numPr>
              <w:tabs>
                <w:tab w:val="left" w:pos="829"/>
              </w:tabs>
              <w:ind w:hanging="362"/>
              <w:rPr>
                <w:rFonts w:ascii="Arial"/>
                <w:i/>
                <w:sz w:val="24"/>
              </w:rPr>
            </w:pPr>
            <w:r>
              <w:rPr>
                <w:rFonts w:ascii="Arial"/>
                <w:i/>
                <w:sz w:val="24"/>
              </w:rPr>
              <w:t>The</w:t>
            </w:r>
            <w:r>
              <w:rPr>
                <w:rFonts w:ascii="Arial"/>
                <w:i/>
                <w:spacing w:val="-2"/>
                <w:sz w:val="24"/>
              </w:rPr>
              <w:t xml:space="preserve"> </w:t>
            </w:r>
            <w:r>
              <w:rPr>
                <w:rFonts w:ascii="Arial"/>
                <w:i/>
                <w:sz w:val="24"/>
              </w:rPr>
              <w:t>Authority</w:t>
            </w:r>
            <w:r>
              <w:rPr>
                <w:rFonts w:ascii="Arial"/>
                <w:i/>
                <w:spacing w:val="-1"/>
                <w:sz w:val="24"/>
              </w:rPr>
              <w:t xml:space="preserve"> </w:t>
            </w:r>
            <w:r>
              <w:rPr>
                <w:rFonts w:ascii="Arial"/>
                <w:i/>
                <w:sz w:val="24"/>
              </w:rPr>
              <w:t>is</w:t>
            </w:r>
            <w:r>
              <w:rPr>
                <w:rFonts w:ascii="Arial"/>
                <w:i/>
                <w:spacing w:val="-1"/>
                <w:sz w:val="24"/>
              </w:rPr>
              <w:t xml:space="preserve"> </w:t>
            </w:r>
            <w:r>
              <w:rPr>
                <w:rFonts w:ascii="Arial"/>
                <w:i/>
                <w:sz w:val="24"/>
              </w:rPr>
              <w:t>asked</w:t>
            </w:r>
            <w:r>
              <w:rPr>
                <w:rFonts w:ascii="Arial"/>
                <w:i/>
                <w:spacing w:val="-3"/>
                <w:sz w:val="24"/>
              </w:rPr>
              <w:t xml:space="preserve"> </w:t>
            </w:r>
            <w:r>
              <w:rPr>
                <w:rFonts w:ascii="Arial"/>
                <w:i/>
                <w:sz w:val="24"/>
              </w:rPr>
              <w:t>to note</w:t>
            </w:r>
            <w:r>
              <w:rPr>
                <w:rFonts w:ascii="Arial"/>
                <w:i/>
                <w:spacing w:val="-2"/>
                <w:sz w:val="24"/>
              </w:rPr>
              <w:t xml:space="preserve"> </w:t>
            </w:r>
            <w:r>
              <w:rPr>
                <w:rFonts w:ascii="Arial"/>
                <w:i/>
                <w:sz w:val="24"/>
              </w:rPr>
              <w:t>the</w:t>
            </w:r>
            <w:r w:rsidR="001334C4">
              <w:rPr>
                <w:rFonts w:ascii="Arial"/>
                <w:i/>
                <w:sz w:val="24"/>
              </w:rPr>
              <w:t xml:space="preserve"> </w:t>
            </w:r>
            <w:r>
              <w:rPr>
                <w:rFonts w:ascii="Arial"/>
                <w:i/>
                <w:sz w:val="24"/>
              </w:rPr>
              <w:t>information</w:t>
            </w:r>
            <w:r>
              <w:rPr>
                <w:rFonts w:ascii="Arial"/>
                <w:i/>
                <w:spacing w:val="-3"/>
                <w:sz w:val="24"/>
              </w:rPr>
              <w:t xml:space="preserve"> </w:t>
            </w:r>
            <w:r>
              <w:rPr>
                <w:rFonts w:ascii="Arial"/>
                <w:i/>
                <w:sz w:val="24"/>
              </w:rPr>
              <w:t>within</w:t>
            </w:r>
            <w:r>
              <w:rPr>
                <w:rFonts w:ascii="Arial"/>
                <w:i/>
                <w:spacing w:val="-3"/>
                <w:sz w:val="24"/>
              </w:rPr>
              <w:t xml:space="preserve"> </w:t>
            </w:r>
            <w:r>
              <w:rPr>
                <w:rFonts w:ascii="Arial"/>
                <w:i/>
                <w:sz w:val="24"/>
              </w:rPr>
              <w:t>this</w:t>
            </w:r>
            <w:r>
              <w:rPr>
                <w:rFonts w:ascii="Arial"/>
                <w:i/>
                <w:spacing w:val="-1"/>
                <w:sz w:val="24"/>
              </w:rPr>
              <w:t xml:space="preserve"> </w:t>
            </w:r>
            <w:r>
              <w:rPr>
                <w:rFonts w:ascii="Arial"/>
                <w:i/>
                <w:sz w:val="24"/>
              </w:rPr>
              <w:t>report.</w:t>
            </w:r>
          </w:p>
        </w:tc>
      </w:tr>
    </w:tbl>
    <w:p w14:paraId="4F3E442D" w14:textId="77777777" w:rsidR="0082498B" w:rsidRDefault="0082498B">
      <w:pPr>
        <w:pStyle w:val="BodyText"/>
        <w:spacing w:before="5"/>
        <w:rPr>
          <w:rFonts w:ascii="Times New Roman"/>
          <w:sz w:val="13"/>
        </w:rPr>
      </w:pPr>
    </w:p>
    <w:p w14:paraId="33D565C6" w14:textId="3F5132AB" w:rsidR="0082498B" w:rsidRPr="001B72B7" w:rsidRDefault="00E0665A" w:rsidP="00FD0E69">
      <w:pPr>
        <w:pStyle w:val="ListParagraph"/>
        <w:numPr>
          <w:ilvl w:val="0"/>
          <w:numId w:val="4"/>
        </w:numPr>
        <w:tabs>
          <w:tab w:val="left" w:pos="507"/>
        </w:tabs>
        <w:spacing w:before="93"/>
        <w:ind w:right="222" w:hanging="171"/>
        <w:rPr>
          <w:sz w:val="24"/>
        </w:rPr>
      </w:pPr>
      <w:r>
        <w:rPr>
          <w:b/>
          <w:sz w:val="24"/>
        </w:rPr>
        <w:t>Introduction</w:t>
      </w:r>
    </w:p>
    <w:p w14:paraId="303D47D4" w14:textId="77777777" w:rsidR="00C2081D" w:rsidRDefault="00C2081D" w:rsidP="00E90694">
      <w:pPr>
        <w:pStyle w:val="ListParagraph"/>
        <w:tabs>
          <w:tab w:val="left" w:pos="507"/>
        </w:tabs>
        <w:spacing w:before="93"/>
        <w:ind w:left="360" w:right="222" w:firstLine="0"/>
        <w:rPr>
          <w:sz w:val="24"/>
        </w:rPr>
      </w:pPr>
      <w:r>
        <w:rPr>
          <w:sz w:val="24"/>
        </w:rPr>
        <w:t>WLWA have invested £3M into the six Boroughs to deliver food waste services change. The return on this investment is measured in the absolute tonnage of food collected separately as well as measuring the associated waste reduction against previous performance.</w:t>
      </w:r>
    </w:p>
    <w:p w14:paraId="76DBDB38" w14:textId="502A6211" w:rsidR="00087CF9" w:rsidRPr="00660612" w:rsidRDefault="00C2081D" w:rsidP="00E90694">
      <w:pPr>
        <w:pStyle w:val="ListParagraph"/>
        <w:tabs>
          <w:tab w:val="left" w:pos="507"/>
        </w:tabs>
        <w:spacing w:before="93"/>
        <w:ind w:left="360" w:right="222" w:firstLine="0"/>
        <w:rPr>
          <w:sz w:val="24"/>
        </w:rPr>
      </w:pPr>
      <w:r>
        <w:rPr>
          <w:sz w:val="24"/>
        </w:rPr>
        <w:t>The reduction in food waste needs to be measured in conjunction with the volume and composition of the residual waste as most of the food disposed of in West London flows through our residual stream and not the separate food waste service. WLWA are currently working with the Boroughs on the results from the latest waste composition analysis and we have updated the WLWA results as follows.</w:t>
      </w:r>
    </w:p>
    <w:p w14:paraId="259A445E" w14:textId="2A3D85B8" w:rsidR="00087CF9" w:rsidRPr="00660612" w:rsidRDefault="00087CF9" w:rsidP="00660612">
      <w:pPr>
        <w:pStyle w:val="ListParagraph"/>
        <w:tabs>
          <w:tab w:val="left" w:pos="507"/>
        </w:tabs>
        <w:spacing w:before="93"/>
        <w:ind w:left="360" w:right="222" w:firstLine="0"/>
        <w:rPr>
          <w:sz w:val="24"/>
        </w:rPr>
      </w:pPr>
    </w:p>
    <w:p w14:paraId="49473C39" w14:textId="1420B2B5" w:rsidR="00CF27DF" w:rsidRPr="00C959EF" w:rsidRDefault="00CF27DF" w:rsidP="00C959EF">
      <w:pPr>
        <w:pStyle w:val="ListParagraph"/>
        <w:numPr>
          <w:ilvl w:val="0"/>
          <w:numId w:val="4"/>
        </w:numPr>
        <w:tabs>
          <w:tab w:val="left" w:pos="507"/>
        </w:tabs>
        <w:spacing w:before="93"/>
        <w:ind w:right="222" w:hanging="171"/>
        <w:rPr>
          <w:sz w:val="24"/>
        </w:rPr>
      </w:pPr>
      <w:r w:rsidRPr="00C959EF">
        <w:rPr>
          <w:b/>
          <w:bCs/>
          <w:sz w:val="24"/>
          <w:szCs w:val="24"/>
        </w:rPr>
        <w:t>Waste Composition Analysis</w:t>
      </w:r>
    </w:p>
    <w:p w14:paraId="01C2CA81" w14:textId="6EF1C453" w:rsidR="00CF27DF" w:rsidRDefault="00CF27DF" w:rsidP="00833671">
      <w:pPr>
        <w:pStyle w:val="ListParagraph"/>
        <w:tabs>
          <w:tab w:val="left" w:pos="507"/>
        </w:tabs>
        <w:spacing w:before="121"/>
        <w:ind w:left="720" w:right="222" w:firstLine="0"/>
        <w:jc w:val="left"/>
        <w:rPr>
          <w:bCs/>
          <w:sz w:val="24"/>
          <w:szCs w:val="24"/>
        </w:rPr>
      </w:pPr>
      <w:r w:rsidRPr="001B72B7">
        <w:rPr>
          <w:bCs/>
          <w:sz w:val="24"/>
          <w:szCs w:val="24"/>
        </w:rPr>
        <w:t xml:space="preserve">The </w:t>
      </w:r>
      <w:r>
        <w:rPr>
          <w:bCs/>
          <w:sz w:val="24"/>
          <w:szCs w:val="24"/>
        </w:rPr>
        <w:t xml:space="preserve">2022 </w:t>
      </w:r>
      <w:r w:rsidRPr="001B72B7">
        <w:rPr>
          <w:bCs/>
          <w:sz w:val="24"/>
          <w:szCs w:val="24"/>
        </w:rPr>
        <w:t xml:space="preserve">waste composition analysis </w:t>
      </w:r>
      <w:r>
        <w:rPr>
          <w:bCs/>
          <w:sz w:val="24"/>
          <w:szCs w:val="24"/>
        </w:rPr>
        <w:t xml:space="preserve">has been </w:t>
      </w:r>
      <w:r w:rsidR="007B028E">
        <w:rPr>
          <w:bCs/>
          <w:sz w:val="24"/>
          <w:szCs w:val="24"/>
        </w:rPr>
        <w:t>completed by</w:t>
      </w:r>
      <w:r>
        <w:rPr>
          <w:bCs/>
          <w:sz w:val="24"/>
          <w:szCs w:val="24"/>
        </w:rPr>
        <w:t xml:space="preserve"> Integrated Skills Ltd (ISL</w:t>
      </w:r>
      <w:r w:rsidR="007B028E">
        <w:rPr>
          <w:bCs/>
          <w:sz w:val="24"/>
          <w:szCs w:val="24"/>
        </w:rPr>
        <w:t xml:space="preserve">). </w:t>
      </w:r>
      <w:r>
        <w:rPr>
          <w:bCs/>
          <w:sz w:val="24"/>
          <w:szCs w:val="24"/>
        </w:rPr>
        <w:t xml:space="preserve">The sampling of the residual waste </w:t>
      </w:r>
      <w:r w:rsidR="00833671">
        <w:rPr>
          <w:bCs/>
          <w:sz w:val="24"/>
          <w:szCs w:val="24"/>
        </w:rPr>
        <w:t xml:space="preserve">took </w:t>
      </w:r>
      <w:r>
        <w:rPr>
          <w:bCs/>
          <w:sz w:val="24"/>
          <w:szCs w:val="24"/>
        </w:rPr>
        <w:t xml:space="preserve">place towards the end of September. </w:t>
      </w:r>
      <w:r w:rsidR="00833671">
        <w:rPr>
          <w:bCs/>
          <w:sz w:val="24"/>
          <w:szCs w:val="24"/>
        </w:rPr>
        <w:t xml:space="preserve">To ensure consistency of methodology </w:t>
      </w:r>
      <w:r>
        <w:rPr>
          <w:bCs/>
          <w:sz w:val="24"/>
          <w:szCs w:val="24"/>
        </w:rPr>
        <w:t>ISL also revisit</w:t>
      </w:r>
      <w:r w:rsidR="00833671">
        <w:rPr>
          <w:bCs/>
          <w:sz w:val="24"/>
          <w:szCs w:val="24"/>
        </w:rPr>
        <w:t>ed</w:t>
      </w:r>
      <w:r>
        <w:rPr>
          <w:bCs/>
          <w:sz w:val="24"/>
          <w:szCs w:val="24"/>
        </w:rPr>
        <w:t xml:space="preserve"> the data from WCA in 2020</w:t>
      </w:r>
      <w:r w:rsidR="00833671">
        <w:rPr>
          <w:bCs/>
          <w:sz w:val="24"/>
          <w:szCs w:val="24"/>
        </w:rPr>
        <w:t xml:space="preserve"> and 2021</w:t>
      </w:r>
      <w:r>
        <w:rPr>
          <w:bCs/>
          <w:sz w:val="24"/>
          <w:szCs w:val="24"/>
        </w:rPr>
        <w:t xml:space="preserve"> so that we </w:t>
      </w:r>
      <w:r w:rsidR="00833671">
        <w:rPr>
          <w:bCs/>
          <w:sz w:val="24"/>
          <w:szCs w:val="24"/>
        </w:rPr>
        <w:t>have</w:t>
      </w:r>
      <w:r>
        <w:rPr>
          <w:bCs/>
          <w:sz w:val="24"/>
          <w:szCs w:val="24"/>
        </w:rPr>
        <w:t xml:space="preserve"> a consistent dataset</w:t>
      </w:r>
      <w:r w:rsidR="00833671">
        <w:rPr>
          <w:bCs/>
          <w:sz w:val="24"/>
          <w:szCs w:val="24"/>
        </w:rPr>
        <w:t>. Officers are working with ISL and Boroughs to finalise the figures and establish the service context for the results.</w:t>
      </w:r>
      <w:r w:rsidR="009D20DA">
        <w:rPr>
          <w:bCs/>
          <w:sz w:val="24"/>
          <w:szCs w:val="24"/>
        </w:rPr>
        <w:t xml:space="preserve"> WLWA Average composition detailed in Appendix 1.</w:t>
      </w:r>
    </w:p>
    <w:p w14:paraId="476F7314" w14:textId="4E99E795" w:rsidR="00833671" w:rsidRDefault="00817F5D" w:rsidP="00833671">
      <w:pPr>
        <w:pStyle w:val="ListParagraph"/>
        <w:numPr>
          <w:ilvl w:val="1"/>
          <w:numId w:val="4"/>
        </w:numPr>
        <w:tabs>
          <w:tab w:val="left" w:pos="507"/>
        </w:tabs>
        <w:spacing w:before="121"/>
        <w:ind w:right="222"/>
        <w:jc w:val="left"/>
        <w:rPr>
          <w:b/>
          <w:sz w:val="24"/>
          <w:szCs w:val="24"/>
        </w:rPr>
      </w:pPr>
      <w:r>
        <w:rPr>
          <w:b/>
          <w:sz w:val="24"/>
          <w:szCs w:val="24"/>
        </w:rPr>
        <w:t>Target materials</w:t>
      </w:r>
      <w:r w:rsidR="00833671" w:rsidRPr="00833671">
        <w:rPr>
          <w:b/>
          <w:sz w:val="24"/>
          <w:szCs w:val="24"/>
        </w:rPr>
        <w:t xml:space="preserve"> </w:t>
      </w:r>
      <w:r>
        <w:rPr>
          <w:b/>
          <w:sz w:val="24"/>
          <w:szCs w:val="24"/>
        </w:rPr>
        <w:t>in the residual</w:t>
      </w:r>
    </w:p>
    <w:p w14:paraId="13268EC9" w14:textId="7BC3F070" w:rsidR="002A58C6" w:rsidRDefault="002A58C6" w:rsidP="002A58C6">
      <w:pPr>
        <w:pStyle w:val="ListParagraph"/>
        <w:tabs>
          <w:tab w:val="left" w:pos="507"/>
        </w:tabs>
        <w:spacing w:before="121"/>
        <w:ind w:left="792" w:right="222" w:firstLine="0"/>
        <w:jc w:val="left"/>
        <w:rPr>
          <w:bCs/>
          <w:sz w:val="24"/>
          <w:szCs w:val="24"/>
        </w:rPr>
      </w:pPr>
      <w:r>
        <w:rPr>
          <w:b/>
          <w:sz w:val="24"/>
          <w:szCs w:val="24"/>
        </w:rPr>
        <w:t xml:space="preserve">Food waste- </w:t>
      </w:r>
      <w:r>
        <w:rPr>
          <w:bCs/>
          <w:sz w:val="24"/>
          <w:szCs w:val="24"/>
        </w:rPr>
        <w:t>food waste remains the highest proportion of the residual waste at c.34%, greater than the volume of waste that should be in the residual waste (Non-recyclable combustible 26%). This is very similar to the last analysis in 2021.</w:t>
      </w:r>
    </w:p>
    <w:p w14:paraId="26EBF6A5" w14:textId="4561D874" w:rsidR="000E0376" w:rsidRDefault="000E0376">
      <w:pPr>
        <w:rPr>
          <w:b/>
          <w:sz w:val="24"/>
          <w:szCs w:val="24"/>
        </w:rPr>
      </w:pPr>
      <w:r>
        <w:rPr>
          <w:b/>
          <w:sz w:val="24"/>
          <w:szCs w:val="24"/>
        </w:rPr>
        <w:br w:type="page"/>
      </w:r>
    </w:p>
    <w:p w14:paraId="55B9C30A" w14:textId="3F326AC0" w:rsidR="000E0376" w:rsidRDefault="000E0376" w:rsidP="002A58C6">
      <w:pPr>
        <w:pStyle w:val="ListParagraph"/>
        <w:tabs>
          <w:tab w:val="left" w:pos="507"/>
        </w:tabs>
        <w:spacing w:before="121"/>
        <w:ind w:left="792" w:right="222" w:firstLine="0"/>
        <w:jc w:val="left"/>
        <w:rPr>
          <w:bCs/>
          <w:sz w:val="24"/>
          <w:szCs w:val="24"/>
        </w:rPr>
      </w:pPr>
      <w:r>
        <w:rPr>
          <w:bCs/>
          <w:sz w:val="24"/>
          <w:szCs w:val="24"/>
        </w:rPr>
        <w:lastRenderedPageBreak/>
        <w:t>The graph below shows the change in capture rate (percentage of separate food waste to food in the residual) and the average kg/household per week of food since 2019.</w:t>
      </w:r>
    </w:p>
    <w:p w14:paraId="6CD6E24A" w14:textId="68EE5B1E" w:rsidR="00824C79" w:rsidRPr="00D01BB4" w:rsidRDefault="0024303D" w:rsidP="00824C79">
      <w:pPr>
        <w:pStyle w:val="ListParagraph"/>
        <w:tabs>
          <w:tab w:val="left" w:pos="507"/>
        </w:tabs>
        <w:spacing w:before="121"/>
        <w:ind w:left="792" w:right="222" w:firstLine="0"/>
        <w:jc w:val="center"/>
        <w:rPr>
          <w:b/>
          <w:sz w:val="24"/>
          <w:szCs w:val="24"/>
          <w:highlight w:val="green"/>
        </w:rPr>
      </w:pPr>
      <w:r>
        <w:rPr>
          <w:noProof/>
        </w:rPr>
        <w:drawing>
          <wp:inline distT="0" distB="0" distL="0" distR="0" wp14:anchorId="34CC4F6B" wp14:editId="7264A9E3">
            <wp:extent cx="4246857" cy="3076575"/>
            <wp:effectExtent l="0" t="0" r="1905" b="0"/>
            <wp:docPr id="2" name="Picture 2"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bar chart&#10;&#10;Description automatically generated"/>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4286568" cy="3105343"/>
                    </a:xfrm>
                    <a:prstGeom prst="rect">
                      <a:avLst/>
                    </a:prstGeom>
                    <a:noFill/>
                    <a:ln>
                      <a:noFill/>
                    </a:ln>
                  </pic:spPr>
                </pic:pic>
              </a:graphicData>
            </a:graphic>
          </wp:inline>
        </w:drawing>
      </w:r>
    </w:p>
    <w:p w14:paraId="119A15EF" w14:textId="77777777" w:rsidR="00824C79" w:rsidRPr="00D01BB4" w:rsidRDefault="00824C79" w:rsidP="002A58C6">
      <w:pPr>
        <w:pStyle w:val="ListParagraph"/>
        <w:tabs>
          <w:tab w:val="left" w:pos="507"/>
        </w:tabs>
        <w:spacing w:before="121"/>
        <w:ind w:left="792" w:right="222" w:firstLine="0"/>
        <w:jc w:val="left"/>
        <w:rPr>
          <w:b/>
          <w:sz w:val="24"/>
          <w:szCs w:val="24"/>
          <w:highlight w:val="green"/>
        </w:rPr>
      </w:pPr>
    </w:p>
    <w:p w14:paraId="29F63A8A" w14:textId="53890646" w:rsidR="00824C79" w:rsidRDefault="00824C79" w:rsidP="002A58C6">
      <w:pPr>
        <w:pStyle w:val="ListParagraph"/>
        <w:tabs>
          <w:tab w:val="left" w:pos="507"/>
        </w:tabs>
        <w:spacing w:before="121"/>
        <w:ind w:left="792" w:right="222" w:firstLine="0"/>
        <w:jc w:val="left"/>
        <w:rPr>
          <w:bCs/>
          <w:sz w:val="24"/>
          <w:szCs w:val="24"/>
        </w:rPr>
      </w:pPr>
      <w:r w:rsidRPr="009D20DA">
        <w:rPr>
          <w:b/>
          <w:sz w:val="24"/>
          <w:szCs w:val="24"/>
        </w:rPr>
        <w:t>Food</w:t>
      </w:r>
      <w:r w:rsidR="0044383D" w:rsidRPr="009D20DA">
        <w:rPr>
          <w:b/>
          <w:sz w:val="24"/>
          <w:szCs w:val="24"/>
        </w:rPr>
        <w:t xml:space="preserve"> waste</w:t>
      </w:r>
      <w:r w:rsidRPr="009D20DA">
        <w:rPr>
          <w:b/>
          <w:sz w:val="24"/>
          <w:szCs w:val="24"/>
        </w:rPr>
        <w:t xml:space="preserve"> capture</w:t>
      </w:r>
      <w:r w:rsidR="0044383D" w:rsidRPr="009D20DA">
        <w:rPr>
          <w:b/>
          <w:sz w:val="24"/>
          <w:szCs w:val="24"/>
        </w:rPr>
        <w:t xml:space="preserve"> yield – </w:t>
      </w:r>
      <w:r w:rsidR="0044383D" w:rsidRPr="009D20DA">
        <w:rPr>
          <w:bCs/>
          <w:sz w:val="24"/>
          <w:szCs w:val="24"/>
        </w:rPr>
        <w:t xml:space="preserve">The total food waste arising in the </w:t>
      </w:r>
      <w:r w:rsidR="00786AA0" w:rsidRPr="009D20DA">
        <w:rPr>
          <w:bCs/>
          <w:sz w:val="24"/>
          <w:szCs w:val="24"/>
        </w:rPr>
        <w:t>residual waste per household</w:t>
      </w:r>
      <w:r w:rsidR="00786AA0">
        <w:rPr>
          <w:bCs/>
          <w:sz w:val="24"/>
          <w:szCs w:val="24"/>
        </w:rPr>
        <w:t xml:space="preserve"> (c.3kg/HH/wk) remains approximately 75% of all food waste disposed of through the West London Waste system. The remaining c.25% is captured in the correct separately collected food stream. </w:t>
      </w:r>
    </w:p>
    <w:p w14:paraId="4AC2875E" w14:textId="15372123" w:rsidR="0024303D" w:rsidRPr="0024303D" w:rsidRDefault="0024303D" w:rsidP="002A58C6">
      <w:pPr>
        <w:pStyle w:val="ListParagraph"/>
        <w:tabs>
          <w:tab w:val="left" w:pos="507"/>
        </w:tabs>
        <w:spacing w:before="121"/>
        <w:ind w:left="792" w:right="222" w:firstLine="0"/>
        <w:jc w:val="left"/>
        <w:rPr>
          <w:bCs/>
          <w:sz w:val="24"/>
          <w:szCs w:val="24"/>
        </w:rPr>
      </w:pPr>
      <w:r w:rsidRPr="0024303D">
        <w:rPr>
          <w:bCs/>
          <w:sz w:val="24"/>
          <w:szCs w:val="24"/>
        </w:rPr>
        <w:t xml:space="preserve">The gross </w:t>
      </w:r>
      <w:r>
        <w:rPr>
          <w:bCs/>
          <w:sz w:val="24"/>
          <w:szCs w:val="24"/>
        </w:rPr>
        <w:t>volume of food waste has fallen for the four waste composition results as has the net volume in the residual despite a slight reduction in capture rate.</w:t>
      </w:r>
    </w:p>
    <w:p w14:paraId="04597C56" w14:textId="1ABE5565" w:rsidR="00B1363E" w:rsidRPr="004B30C6" w:rsidRDefault="009D20DA" w:rsidP="004B30C6">
      <w:pPr>
        <w:pStyle w:val="ListParagraph"/>
        <w:tabs>
          <w:tab w:val="left" w:pos="507"/>
        </w:tabs>
        <w:spacing w:before="121"/>
        <w:ind w:left="792" w:right="222" w:firstLine="0"/>
        <w:jc w:val="left"/>
        <w:rPr>
          <w:bCs/>
          <w:sz w:val="24"/>
          <w:szCs w:val="24"/>
        </w:rPr>
      </w:pPr>
      <w:r>
        <w:rPr>
          <w:bCs/>
          <w:sz w:val="24"/>
          <w:szCs w:val="24"/>
        </w:rPr>
        <w:t>B</w:t>
      </w:r>
      <w:r w:rsidRPr="009D20DA">
        <w:rPr>
          <w:bCs/>
          <w:sz w:val="24"/>
          <w:szCs w:val="24"/>
        </w:rPr>
        <w:t>orough</w:t>
      </w:r>
      <w:r w:rsidR="0024303D">
        <w:rPr>
          <w:bCs/>
          <w:sz w:val="24"/>
          <w:szCs w:val="24"/>
        </w:rPr>
        <w:t xml:space="preserve"> specific</w:t>
      </w:r>
      <w:r w:rsidRPr="009D20DA">
        <w:rPr>
          <w:bCs/>
          <w:sz w:val="24"/>
          <w:szCs w:val="24"/>
        </w:rPr>
        <w:t xml:space="preserve"> performance </w:t>
      </w:r>
      <w:r>
        <w:rPr>
          <w:bCs/>
          <w:sz w:val="24"/>
          <w:szCs w:val="24"/>
        </w:rPr>
        <w:t xml:space="preserve">on capture and yield can be seen in Appendix </w:t>
      </w:r>
      <w:r w:rsidR="00C2081D">
        <w:rPr>
          <w:bCs/>
          <w:sz w:val="24"/>
          <w:szCs w:val="24"/>
        </w:rPr>
        <w:t>1</w:t>
      </w:r>
      <w:r>
        <w:rPr>
          <w:bCs/>
          <w:sz w:val="24"/>
          <w:szCs w:val="24"/>
        </w:rPr>
        <w:t xml:space="preserve"> and further work is being done to establish trends and potential interventions.</w:t>
      </w:r>
    </w:p>
    <w:p w14:paraId="1BCCBFD3" w14:textId="77777777" w:rsidR="001B72B7" w:rsidRPr="00405477" w:rsidRDefault="00053B29" w:rsidP="003828A1">
      <w:pPr>
        <w:pStyle w:val="ListParagraph"/>
        <w:numPr>
          <w:ilvl w:val="0"/>
          <w:numId w:val="4"/>
        </w:numPr>
        <w:tabs>
          <w:tab w:val="left" w:pos="507"/>
        </w:tabs>
        <w:spacing w:before="121"/>
        <w:ind w:right="222" w:hanging="171"/>
        <w:rPr>
          <w:sz w:val="24"/>
          <w:szCs w:val="24"/>
        </w:rPr>
      </w:pPr>
      <w:r w:rsidRPr="00405477">
        <w:rPr>
          <w:b/>
          <w:sz w:val="24"/>
        </w:rPr>
        <w:t>Risk</w:t>
      </w:r>
    </w:p>
    <w:p w14:paraId="0FA8DBCC" w14:textId="1E3AC7ED" w:rsidR="001B72B7" w:rsidRPr="0024303D" w:rsidRDefault="0024303D" w:rsidP="0024303D">
      <w:pPr>
        <w:pStyle w:val="ListParagraph"/>
        <w:tabs>
          <w:tab w:val="left" w:pos="507"/>
        </w:tabs>
        <w:spacing w:before="121"/>
        <w:ind w:left="360" w:right="222" w:firstLine="0"/>
        <w:rPr>
          <w:sz w:val="24"/>
          <w:szCs w:val="24"/>
        </w:rPr>
      </w:pPr>
      <w:r>
        <w:rPr>
          <w:sz w:val="24"/>
          <w:szCs w:val="24"/>
        </w:rPr>
        <w:t>Continuing delays in the delivery of food waste business cases continues to threaten the returns modelled.</w:t>
      </w:r>
    </w:p>
    <w:p w14:paraId="409B8D52" w14:textId="77777777" w:rsidR="001B72B7" w:rsidRPr="00405477" w:rsidRDefault="003828A1" w:rsidP="00E311F8">
      <w:pPr>
        <w:pStyle w:val="ListParagraph"/>
        <w:numPr>
          <w:ilvl w:val="0"/>
          <w:numId w:val="4"/>
        </w:numPr>
        <w:tabs>
          <w:tab w:val="left" w:pos="507"/>
        </w:tabs>
        <w:ind w:left="426" w:right="220" w:hanging="218"/>
        <w:rPr>
          <w:sz w:val="24"/>
        </w:rPr>
      </w:pPr>
      <w:r w:rsidRPr="00405477">
        <w:rPr>
          <w:b/>
          <w:sz w:val="24"/>
        </w:rPr>
        <w:t xml:space="preserve"> </w:t>
      </w:r>
      <w:r w:rsidR="00053B29" w:rsidRPr="00405477">
        <w:rPr>
          <w:b/>
          <w:sz w:val="24"/>
        </w:rPr>
        <w:t>Financial Implications</w:t>
      </w:r>
    </w:p>
    <w:p w14:paraId="7071FC86" w14:textId="77777777" w:rsidR="00AB0D40" w:rsidRDefault="008B7F69" w:rsidP="001B72B7">
      <w:pPr>
        <w:pStyle w:val="ListParagraph"/>
        <w:tabs>
          <w:tab w:val="left" w:pos="507"/>
        </w:tabs>
        <w:ind w:left="360" w:right="220" w:firstLine="0"/>
        <w:rPr>
          <w:bCs/>
          <w:sz w:val="24"/>
        </w:rPr>
      </w:pPr>
      <w:r>
        <w:rPr>
          <w:bCs/>
          <w:sz w:val="24"/>
        </w:rPr>
        <w:t xml:space="preserve">WLWA have </w:t>
      </w:r>
      <w:r w:rsidR="00F02764">
        <w:rPr>
          <w:bCs/>
          <w:sz w:val="24"/>
        </w:rPr>
        <w:t>delivered</w:t>
      </w:r>
      <w:r>
        <w:rPr>
          <w:bCs/>
          <w:sz w:val="24"/>
        </w:rPr>
        <w:t xml:space="preserve"> the </w:t>
      </w:r>
      <w:r w:rsidR="00F02764">
        <w:rPr>
          <w:bCs/>
          <w:sz w:val="24"/>
        </w:rPr>
        <w:t xml:space="preserve">£3M </w:t>
      </w:r>
      <w:r>
        <w:rPr>
          <w:bCs/>
          <w:sz w:val="24"/>
        </w:rPr>
        <w:t xml:space="preserve">investment </w:t>
      </w:r>
      <w:r w:rsidR="00F02764">
        <w:rPr>
          <w:bCs/>
          <w:sz w:val="24"/>
        </w:rPr>
        <w:t>across the Boroughs</w:t>
      </w:r>
      <w:r w:rsidR="00AB0D40">
        <w:rPr>
          <w:bCs/>
          <w:sz w:val="24"/>
        </w:rPr>
        <w:t xml:space="preserve"> with the return measured across five years.</w:t>
      </w:r>
    </w:p>
    <w:p w14:paraId="0856388D" w14:textId="690FA4F7" w:rsidR="008B7F69" w:rsidRDefault="00AB0D40" w:rsidP="001B72B7">
      <w:pPr>
        <w:pStyle w:val="ListParagraph"/>
        <w:tabs>
          <w:tab w:val="left" w:pos="507"/>
        </w:tabs>
        <w:ind w:left="360" w:right="220" w:firstLine="0"/>
        <w:rPr>
          <w:bCs/>
          <w:sz w:val="24"/>
        </w:rPr>
      </w:pPr>
      <w:r>
        <w:rPr>
          <w:bCs/>
          <w:sz w:val="24"/>
        </w:rPr>
        <w:t xml:space="preserve">The latest waste composition analysis demonstrates further waste reduction, with an annualised estimate of </w:t>
      </w:r>
      <w:r w:rsidR="00793425">
        <w:rPr>
          <w:bCs/>
          <w:sz w:val="24"/>
        </w:rPr>
        <w:t xml:space="preserve">an additional </w:t>
      </w:r>
      <w:r>
        <w:rPr>
          <w:bCs/>
          <w:sz w:val="24"/>
        </w:rPr>
        <w:t>c.£247k saved in residual waste and food treatment costs compared to 2021/22.</w:t>
      </w:r>
    </w:p>
    <w:p w14:paraId="41DE12A8" w14:textId="25A16C95" w:rsidR="00AB0D40" w:rsidRDefault="00AB0D40" w:rsidP="001B72B7">
      <w:pPr>
        <w:pStyle w:val="ListParagraph"/>
        <w:tabs>
          <w:tab w:val="left" w:pos="507"/>
        </w:tabs>
        <w:ind w:left="360" w:right="220" w:firstLine="0"/>
        <w:rPr>
          <w:bCs/>
          <w:sz w:val="24"/>
        </w:rPr>
      </w:pPr>
      <w:r>
        <w:rPr>
          <w:bCs/>
          <w:sz w:val="24"/>
        </w:rPr>
        <w:t>Officers are working with Boroughs and the Waste composition provider to refine the returns for each Borough to be reported back to the Authority meeting in March 23.</w:t>
      </w:r>
    </w:p>
    <w:p w14:paraId="0D1647B3" w14:textId="50148A4A" w:rsidR="00C82C32" w:rsidRPr="00405477" w:rsidRDefault="00E311F8" w:rsidP="001B72B7">
      <w:pPr>
        <w:pStyle w:val="ListParagraph"/>
        <w:tabs>
          <w:tab w:val="left" w:pos="507"/>
        </w:tabs>
        <w:ind w:left="360" w:right="220" w:firstLine="0"/>
        <w:rPr>
          <w:bCs/>
          <w:sz w:val="24"/>
        </w:rPr>
      </w:pPr>
      <w:r w:rsidRPr="00405477">
        <w:rPr>
          <w:bCs/>
          <w:sz w:val="24"/>
        </w:rPr>
        <w:t>Due to the whole system approach</w:t>
      </w:r>
      <w:r w:rsidR="008C1548" w:rsidRPr="00405477">
        <w:rPr>
          <w:bCs/>
          <w:sz w:val="24"/>
        </w:rPr>
        <w:t>,</w:t>
      </w:r>
      <w:r w:rsidRPr="00405477">
        <w:rPr>
          <w:bCs/>
          <w:sz w:val="24"/>
        </w:rPr>
        <w:t xml:space="preserve"> there are aspects of the deliver</w:t>
      </w:r>
      <w:r w:rsidR="00EE0B55" w:rsidRPr="00405477">
        <w:rPr>
          <w:bCs/>
          <w:sz w:val="24"/>
        </w:rPr>
        <w:t>y</w:t>
      </w:r>
      <w:r w:rsidRPr="00405477">
        <w:rPr>
          <w:bCs/>
          <w:sz w:val="24"/>
        </w:rPr>
        <w:t xml:space="preserve"> and return</w:t>
      </w:r>
      <w:r w:rsidR="00EE0B55" w:rsidRPr="00405477">
        <w:rPr>
          <w:bCs/>
          <w:sz w:val="24"/>
        </w:rPr>
        <w:t>s</w:t>
      </w:r>
      <w:r w:rsidRPr="00405477">
        <w:rPr>
          <w:bCs/>
          <w:sz w:val="24"/>
        </w:rPr>
        <w:t xml:space="preserve"> that require significant partnership working and multiple stakeholder </w:t>
      </w:r>
      <w:r w:rsidR="00AB3F11" w:rsidRPr="00405477">
        <w:rPr>
          <w:bCs/>
          <w:sz w:val="24"/>
        </w:rPr>
        <w:t>changes</w:t>
      </w:r>
      <w:r w:rsidRPr="00405477">
        <w:rPr>
          <w:bCs/>
          <w:sz w:val="24"/>
        </w:rPr>
        <w:t>, as such absolute</w:t>
      </w:r>
      <w:r w:rsidR="0092510B" w:rsidRPr="00405477">
        <w:rPr>
          <w:bCs/>
          <w:sz w:val="24"/>
        </w:rPr>
        <w:t xml:space="preserve"> return</w:t>
      </w:r>
      <w:r w:rsidRPr="00405477">
        <w:rPr>
          <w:bCs/>
          <w:sz w:val="24"/>
        </w:rPr>
        <w:t>s</w:t>
      </w:r>
      <w:r w:rsidR="0092510B" w:rsidRPr="00405477">
        <w:rPr>
          <w:bCs/>
          <w:sz w:val="24"/>
        </w:rPr>
        <w:t xml:space="preserve"> </w:t>
      </w:r>
      <w:r w:rsidRPr="00405477">
        <w:rPr>
          <w:bCs/>
          <w:sz w:val="24"/>
        </w:rPr>
        <w:t>are modelled</w:t>
      </w:r>
      <w:r w:rsidR="008C6EC6" w:rsidRPr="00405477">
        <w:rPr>
          <w:bCs/>
          <w:sz w:val="24"/>
        </w:rPr>
        <w:t>,</w:t>
      </w:r>
      <w:r w:rsidRPr="00405477">
        <w:rPr>
          <w:bCs/>
          <w:sz w:val="24"/>
        </w:rPr>
        <w:t xml:space="preserve"> risk assessed</w:t>
      </w:r>
      <w:r w:rsidR="008C6EC6" w:rsidRPr="00405477">
        <w:rPr>
          <w:bCs/>
          <w:sz w:val="24"/>
        </w:rPr>
        <w:t xml:space="preserve"> and tracked</w:t>
      </w:r>
      <w:r w:rsidRPr="00405477">
        <w:rPr>
          <w:bCs/>
          <w:sz w:val="24"/>
        </w:rPr>
        <w:t xml:space="preserve"> but cannot </w:t>
      </w:r>
      <w:r w:rsidR="008C6EC6" w:rsidRPr="00405477">
        <w:rPr>
          <w:bCs/>
          <w:sz w:val="24"/>
        </w:rPr>
        <w:t>be</w:t>
      </w:r>
      <w:r w:rsidRPr="00405477">
        <w:rPr>
          <w:bCs/>
          <w:sz w:val="24"/>
        </w:rPr>
        <w:t xml:space="preserve"> guaranteed</w:t>
      </w:r>
      <w:r w:rsidR="0092510B" w:rsidRPr="00405477">
        <w:rPr>
          <w:bCs/>
          <w:sz w:val="24"/>
        </w:rPr>
        <w:t>.</w:t>
      </w:r>
    </w:p>
    <w:p w14:paraId="39557AAA" w14:textId="5C7BF1C4" w:rsidR="008B7F69" w:rsidRDefault="00053B29" w:rsidP="004B30C6">
      <w:pPr>
        <w:pStyle w:val="ListParagraph"/>
        <w:numPr>
          <w:ilvl w:val="0"/>
          <w:numId w:val="4"/>
        </w:numPr>
        <w:tabs>
          <w:tab w:val="left" w:pos="507"/>
        </w:tabs>
        <w:spacing w:before="121"/>
        <w:ind w:left="426" w:right="224" w:hanging="284"/>
        <w:rPr>
          <w:sz w:val="24"/>
        </w:rPr>
      </w:pPr>
      <w:r w:rsidRPr="00405477">
        <w:rPr>
          <w:b/>
          <w:sz w:val="24"/>
        </w:rPr>
        <w:t>Staffing Implications</w:t>
      </w:r>
      <w:r w:rsidRPr="00405477">
        <w:rPr>
          <w:sz w:val="24"/>
        </w:rPr>
        <w:t xml:space="preserve"> –</w:t>
      </w:r>
      <w:r w:rsidRPr="00405477">
        <w:rPr>
          <w:b/>
          <w:sz w:val="24"/>
        </w:rPr>
        <w:t xml:space="preserve"> </w:t>
      </w:r>
      <w:r w:rsidR="004516EF" w:rsidRPr="00405477">
        <w:rPr>
          <w:bCs/>
          <w:sz w:val="24"/>
        </w:rPr>
        <w:t xml:space="preserve">Projects and Circular Economy Team </w:t>
      </w:r>
      <w:r w:rsidR="008B7F69">
        <w:rPr>
          <w:bCs/>
          <w:sz w:val="24"/>
        </w:rPr>
        <w:t xml:space="preserve">have recruited </w:t>
      </w:r>
      <w:r w:rsidR="00CF27DF" w:rsidRPr="00405477">
        <w:rPr>
          <w:sz w:val="24"/>
        </w:rPr>
        <w:t>maternity leave</w:t>
      </w:r>
      <w:r w:rsidR="008B7F69">
        <w:rPr>
          <w:sz w:val="24"/>
        </w:rPr>
        <w:t xml:space="preserve"> cover for two posts on fixed term contracts</w:t>
      </w:r>
      <w:r w:rsidR="00405477" w:rsidRPr="00405477">
        <w:rPr>
          <w:sz w:val="24"/>
        </w:rPr>
        <w:t>.</w:t>
      </w:r>
    </w:p>
    <w:p w14:paraId="2984335E" w14:textId="441905DF" w:rsidR="008B7F69" w:rsidRPr="008B7F69" w:rsidRDefault="00053B29" w:rsidP="004B30C6">
      <w:pPr>
        <w:pStyle w:val="ListParagraph"/>
        <w:numPr>
          <w:ilvl w:val="0"/>
          <w:numId w:val="4"/>
        </w:numPr>
        <w:tabs>
          <w:tab w:val="left" w:pos="507"/>
        </w:tabs>
        <w:spacing w:before="121"/>
        <w:ind w:left="426" w:right="224" w:hanging="284"/>
        <w:rPr>
          <w:sz w:val="24"/>
        </w:rPr>
      </w:pPr>
      <w:r w:rsidRPr="002609F8">
        <w:rPr>
          <w:b/>
          <w:sz w:val="24"/>
        </w:rPr>
        <w:t xml:space="preserve">Health and Safety Implications </w:t>
      </w:r>
      <w:r w:rsidRPr="002609F8">
        <w:rPr>
          <w:sz w:val="24"/>
        </w:rPr>
        <w:t>–All fieldwork has been risk</w:t>
      </w:r>
      <w:r w:rsidR="00A87979" w:rsidRPr="002609F8">
        <w:rPr>
          <w:sz w:val="24"/>
        </w:rPr>
        <w:t>-</w:t>
      </w:r>
      <w:r w:rsidRPr="002609F8">
        <w:rPr>
          <w:sz w:val="24"/>
        </w:rPr>
        <w:t>assessed for the tasks to be completed</w:t>
      </w:r>
      <w:r w:rsidR="00CA5D99" w:rsidRPr="002609F8">
        <w:rPr>
          <w:sz w:val="24"/>
        </w:rPr>
        <w:t xml:space="preserve">. </w:t>
      </w:r>
      <w:r w:rsidR="00B53FD2" w:rsidRPr="002609F8">
        <w:rPr>
          <w:sz w:val="24"/>
        </w:rPr>
        <w:t>To</w:t>
      </w:r>
      <w:r w:rsidR="00767C1A" w:rsidRPr="002609F8">
        <w:rPr>
          <w:sz w:val="24"/>
        </w:rPr>
        <w:t xml:space="preserve"> improve the </w:t>
      </w:r>
      <w:r w:rsidR="00D24EE3" w:rsidRPr="002609F8">
        <w:rPr>
          <w:sz w:val="24"/>
        </w:rPr>
        <w:t>way,</w:t>
      </w:r>
      <w:r w:rsidR="00767C1A" w:rsidRPr="002609F8">
        <w:rPr>
          <w:sz w:val="24"/>
        </w:rPr>
        <w:t xml:space="preserve"> the H&amp;S is addressed across all</w:t>
      </w:r>
      <w:r w:rsidR="00D24EE3">
        <w:rPr>
          <w:sz w:val="24"/>
        </w:rPr>
        <w:t xml:space="preserve"> </w:t>
      </w:r>
      <w:r w:rsidR="00817F5D">
        <w:rPr>
          <w:sz w:val="24"/>
        </w:rPr>
        <w:t>third-party</w:t>
      </w:r>
      <w:r w:rsidR="00767C1A" w:rsidRPr="002609F8">
        <w:rPr>
          <w:sz w:val="24"/>
        </w:rPr>
        <w:t xml:space="preserve"> projects, we are currently developing a protocol / workflow to map out how to address H&amp;S and engage with the H&amp;S advisor(s).</w:t>
      </w:r>
    </w:p>
    <w:p w14:paraId="6CF1F16B" w14:textId="20A3380F" w:rsidR="0041713B" w:rsidRPr="008B7F69" w:rsidRDefault="0041713B" w:rsidP="008B7F69">
      <w:pPr>
        <w:pStyle w:val="ListParagraph"/>
        <w:tabs>
          <w:tab w:val="left" w:pos="507"/>
        </w:tabs>
        <w:spacing w:before="121"/>
        <w:ind w:left="360" w:right="224" w:firstLine="0"/>
        <w:rPr>
          <w:sz w:val="24"/>
        </w:rPr>
      </w:pPr>
      <w:r w:rsidRPr="008B7F69">
        <w:rPr>
          <w:sz w:val="24"/>
        </w:rPr>
        <w:t xml:space="preserve">Additional Health and Safety training is being planned for the team to ensure all members are </w:t>
      </w:r>
      <w:r w:rsidRPr="008B7F69">
        <w:rPr>
          <w:sz w:val="24"/>
        </w:rPr>
        <w:lastRenderedPageBreak/>
        <w:t>informed to a standard to help raise awareness on site visits</w:t>
      </w:r>
      <w:r w:rsidR="00A84015">
        <w:rPr>
          <w:sz w:val="24"/>
        </w:rPr>
        <w:t xml:space="preserve"> and project operations</w:t>
      </w:r>
      <w:r w:rsidRPr="008B7F69">
        <w:rPr>
          <w:sz w:val="24"/>
        </w:rPr>
        <w:t>.</w:t>
      </w:r>
    </w:p>
    <w:p w14:paraId="131556A5" w14:textId="2C91AB67" w:rsidR="000E0376" w:rsidRPr="00AB0D40" w:rsidRDefault="00053B29" w:rsidP="00AB0D40">
      <w:pPr>
        <w:pStyle w:val="ListParagraph"/>
        <w:numPr>
          <w:ilvl w:val="0"/>
          <w:numId w:val="4"/>
        </w:numPr>
        <w:tabs>
          <w:tab w:val="left" w:pos="507"/>
        </w:tabs>
        <w:spacing w:before="121"/>
        <w:ind w:left="506" w:hanging="361"/>
        <w:rPr>
          <w:sz w:val="24"/>
        </w:rPr>
      </w:pPr>
      <w:r w:rsidRPr="002609F8">
        <w:rPr>
          <w:b/>
          <w:sz w:val="24"/>
        </w:rPr>
        <w:t>Legal</w:t>
      </w:r>
      <w:r w:rsidRPr="002609F8">
        <w:rPr>
          <w:b/>
          <w:spacing w:val="-1"/>
          <w:sz w:val="24"/>
        </w:rPr>
        <w:t xml:space="preserve"> </w:t>
      </w:r>
      <w:r w:rsidRPr="002609F8">
        <w:rPr>
          <w:b/>
          <w:sz w:val="24"/>
        </w:rPr>
        <w:t>Implications</w:t>
      </w:r>
      <w:r w:rsidRPr="002609F8">
        <w:rPr>
          <w:b/>
          <w:spacing w:val="2"/>
          <w:sz w:val="24"/>
        </w:rPr>
        <w:t xml:space="preserve"> </w:t>
      </w:r>
      <w:r w:rsidR="000E0376">
        <w:rPr>
          <w:b/>
          <w:sz w:val="24"/>
        </w:rPr>
        <w:t>–</w:t>
      </w:r>
      <w:r w:rsidRPr="002609F8">
        <w:rPr>
          <w:b/>
          <w:spacing w:val="-4"/>
          <w:sz w:val="24"/>
        </w:rPr>
        <w:t xml:space="preserve"> </w:t>
      </w:r>
      <w:r w:rsidR="00FD0E69" w:rsidRPr="002609F8">
        <w:rPr>
          <w:sz w:val="24"/>
        </w:rPr>
        <w:t>n</w:t>
      </w:r>
      <w:r w:rsidRPr="002609F8">
        <w:rPr>
          <w:sz w:val="24"/>
        </w:rPr>
        <w:t>one</w:t>
      </w:r>
    </w:p>
    <w:p w14:paraId="58299F1E" w14:textId="77777777" w:rsidR="0082498B" w:rsidRPr="009E4459" w:rsidRDefault="00053B29">
      <w:pPr>
        <w:pStyle w:val="ListParagraph"/>
        <w:numPr>
          <w:ilvl w:val="0"/>
          <w:numId w:val="4"/>
        </w:numPr>
        <w:tabs>
          <w:tab w:val="left" w:pos="507"/>
        </w:tabs>
        <w:ind w:left="506" w:hanging="361"/>
        <w:rPr>
          <w:sz w:val="24"/>
        </w:rPr>
      </w:pPr>
      <w:r w:rsidRPr="009E4459">
        <w:rPr>
          <w:b/>
          <w:sz w:val="24"/>
        </w:rPr>
        <w:t>Joint</w:t>
      </w:r>
      <w:r w:rsidRPr="009E4459">
        <w:rPr>
          <w:b/>
          <w:spacing w:val="-2"/>
          <w:sz w:val="24"/>
        </w:rPr>
        <w:t xml:space="preserve"> </w:t>
      </w:r>
      <w:r w:rsidRPr="009E4459">
        <w:rPr>
          <w:b/>
          <w:sz w:val="24"/>
        </w:rPr>
        <w:t>Waste</w:t>
      </w:r>
      <w:r w:rsidRPr="009E4459">
        <w:rPr>
          <w:b/>
          <w:spacing w:val="-1"/>
          <w:sz w:val="24"/>
        </w:rPr>
        <w:t xml:space="preserve"> </w:t>
      </w:r>
      <w:r w:rsidRPr="009E4459">
        <w:rPr>
          <w:b/>
          <w:sz w:val="24"/>
        </w:rPr>
        <w:t>Management</w:t>
      </w:r>
      <w:r w:rsidRPr="009E4459">
        <w:rPr>
          <w:b/>
          <w:spacing w:val="-3"/>
          <w:sz w:val="24"/>
        </w:rPr>
        <w:t xml:space="preserve"> </w:t>
      </w:r>
      <w:r w:rsidRPr="009E4459">
        <w:rPr>
          <w:b/>
          <w:sz w:val="24"/>
        </w:rPr>
        <w:t>Strategy</w:t>
      </w:r>
    </w:p>
    <w:p w14:paraId="09D7483D" w14:textId="7AD14986" w:rsidR="00C2081D" w:rsidRDefault="00C2081D" w:rsidP="00403BCA">
      <w:pPr>
        <w:pStyle w:val="ListParagraph"/>
        <w:tabs>
          <w:tab w:val="left" w:pos="507"/>
        </w:tabs>
        <w:spacing w:before="121"/>
        <w:ind w:left="360" w:right="224" w:firstLine="0"/>
        <w:rPr>
          <w:sz w:val="24"/>
        </w:rPr>
      </w:pPr>
      <w:r>
        <w:rPr>
          <w:sz w:val="24"/>
        </w:rPr>
        <w:t>A key factor on the Joint Waste Management Strategy is the 65% recycling target in 2030. Food waste, as the largest contributor to residual waste, needs to be the primary driver of increasing rates.</w:t>
      </w:r>
    </w:p>
    <w:p w14:paraId="4FCA1FDC" w14:textId="12DED67E" w:rsidR="0082498B" w:rsidRPr="00403BCA" w:rsidRDefault="00053B29" w:rsidP="00403BCA">
      <w:pPr>
        <w:pStyle w:val="ListParagraph"/>
        <w:tabs>
          <w:tab w:val="left" w:pos="507"/>
        </w:tabs>
        <w:spacing w:before="121"/>
        <w:ind w:left="360" w:right="224" w:firstLine="0"/>
        <w:rPr>
          <w:sz w:val="24"/>
        </w:rPr>
      </w:pPr>
      <w:r w:rsidRPr="004B30C6">
        <w:rPr>
          <w:sz w:val="24"/>
        </w:rPr>
        <w:t xml:space="preserve">The </w:t>
      </w:r>
      <w:r w:rsidR="004B30C6" w:rsidRPr="004B30C6">
        <w:rPr>
          <w:sz w:val="24"/>
        </w:rPr>
        <w:t xml:space="preserve">food waste </w:t>
      </w:r>
      <w:r w:rsidRPr="004B30C6">
        <w:rPr>
          <w:sz w:val="24"/>
        </w:rPr>
        <w:t xml:space="preserve">project </w:t>
      </w:r>
      <w:r w:rsidR="004B30C6" w:rsidRPr="004B30C6">
        <w:rPr>
          <w:sz w:val="24"/>
        </w:rPr>
        <w:t>is intri</w:t>
      </w:r>
      <w:r w:rsidRPr="004B30C6">
        <w:rPr>
          <w:sz w:val="24"/>
        </w:rPr>
        <w:t xml:space="preserve">nsically linked to the Authority’s Joint Waste </w:t>
      </w:r>
      <w:r w:rsidR="004B30C6" w:rsidRPr="004B30C6">
        <w:rPr>
          <w:sz w:val="24"/>
        </w:rPr>
        <w:t>Management Strategy</w:t>
      </w:r>
      <w:r w:rsidR="00403BCA" w:rsidRPr="004B30C6">
        <w:rPr>
          <w:sz w:val="24"/>
        </w:rPr>
        <w:t xml:space="preserve"> and Business Plan</w:t>
      </w:r>
      <w:r w:rsidRPr="004B30C6">
        <w:rPr>
          <w:sz w:val="24"/>
        </w:rPr>
        <w:t>. The projects are driving the design of the new polic</w:t>
      </w:r>
      <w:r w:rsidR="004B30C6">
        <w:rPr>
          <w:sz w:val="24"/>
        </w:rPr>
        <w:t>es and programmes</w:t>
      </w:r>
      <w:r w:rsidRPr="004B30C6">
        <w:rPr>
          <w:sz w:val="24"/>
        </w:rPr>
        <w:t xml:space="preserve"> through data, best </w:t>
      </w:r>
      <w:r w:rsidRPr="00403BCA">
        <w:rPr>
          <w:sz w:val="24"/>
        </w:rPr>
        <w:t>practice and identification of opportunities</w:t>
      </w:r>
      <w:r w:rsidR="00A87979" w:rsidRPr="00403BCA">
        <w:rPr>
          <w:sz w:val="24"/>
        </w:rPr>
        <w:t>,</w:t>
      </w:r>
      <w:r w:rsidRPr="00403BCA">
        <w:rPr>
          <w:sz w:val="24"/>
        </w:rPr>
        <w:t xml:space="preserve"> as well as delivering change to meet the desired outcomes and targets </w:t>
      </w:r>
      <w:r w:rsidR="00403BCA" w:rsidRPr="00403BCA">
        <w:rPr>
          <w:sz w:val="24"/>
        </w:rPr>
        <w:t>in</w:t>
      </w:r>
      <w:r w:rsidR="00403BCA">
        <w:rPr>
          <w:sz w:val="24"/>
        </w:rPr>
        <w:t xml:space="preserve"> the</w:t>
      </w:r>
      <w:r w:rsidR="00403BCA" w:rsidRPr="00403BCA">
        <w:rPr>
          <w:sz w:val="24"/>
        </w:rPr>
        <w:t xml:space="preserve"> </w:t>
      </w:r>
      <w:r w:rsidRPr="00403BCA">
        <w:rPr>
          <w:sz w:val="24"/>
        </w:rPr>
        <w:t>Strategy</w:t>
      </w:r>
      <w:r w:rsidR="00403BCA" w:rsidRPr="00403BCA">
        <w:rPr>
          <w:sz w:val="24"/>
        </w:rPr>
        <w:t xml:space="preserve"> </w:t>
      </w:r>
      <w:r w:rsidR="00403BCA">
        <w:rPr>
          <w:sz w:val="24"/>
        </w:rPr>
        <w:t>and the proposed Budget</w:t>
      </w:r>
      <w:r w:rsidRPr="00403BCA">
        <w:rPr>
          <w:sz w:val="24"/>
        </w:rPr>
        <w:t>.</w:t>
      </w:r>
    </w:p>
    <w:p w14:paraId="7EE80E4D" w14:textId="77777777" w:rsidR="003B531D" w:rsidRPr="00403BCA" w:rsidRDefault="003B531D" w:rsidP="00403BCA">
      <w:pPr>
        <w:pStyle w:val="ListParagraph"/>
        <w:tabs>
          <w:tab w:val="left" w:pos="507"/>
        </w:tabs>
        <w:spacing w:before="121"/>
        <w:ind w:left="360" w:right="224" w:firstLine="0"/>
        <w:rPr>
          <w:sz w:val="24"/>
        </w:rPr>
      </w:pPr>
    </w:p>
    <w:p w14:paraId="18350C39" w14:textId="77777777" w:rsidR="0082498B" w:rsidRDefault="0082498B">
      <w:pPr>
        <w:pStyle w:val="BodyText"/>
        <w:spacing w:before="7"/>
        <w:rPr>
          <w:sz w:val="10"/>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0"/>
        <w:gridCol w:w="7941"/>
      </w:tblGrid>
      <w:tr w:rsidR="0082498B" w14:paraId="67380D2B" w14:textId="77777777">
        <w:trPr>
          <w:trHeight w:val="1656"/>
        </w:trPr>
        <w:tc>
          <w:tcPr>
            <w:tcW w:w="2410" w:type="dxa"/>
          </w:tcPr>
          <w:p w14:paraId="46229D41" w14:textId="77777777" w:rsidR="0082498B" w:rsidRDefault="00053B29">
            <w:pPr>
              <w:pStyle w:val="TableParagraph"/>
              <w:spacing w:before="118"/>
              <w:ind w:left="107"/>
              <w:rPr>
                <w:rFonts w:ascii="Arial"/>
                <w:sz w:val="24"/>
              </w:rPr>
            </w:pPr>
            <w:r>
              <w:rPr>
                <w:rFonts w:ascii="Arial"/>
                <w:sz w:val="24"/>
              </w:rPr>
              <w:t>Contact</w:t>
            </w:r>
            <w:r>
              <w:rPr>
                <w:rFonts w:ascii="Arial"/>
                <w:spacing w:val="-1"/>
                <w:sz w:val="24"/>
              </w:rPr>
              <w:t xml:space="preserve"> </w:t>
            </w:r>
            <w:r>
              <w:rPr>
                <w:rFonts w:ascii="Arial"/>
                <w:sz w:val="24"/>
              </w:rPr>
              <w:t>Officers</w:t>
            </w:r>
          </w:p>
        </w:tc>
        <w:tc>
          <w:tcPr>
            <w:tcW w:w="7941" w:type="dxa"/>
          </w:tcPr>
          <w:p w14:paraId="38F7A972" w14:textId="0048993F" w:rsidR="0082498B" w:rsidRPr="00B7413F" w:rsidRDefault="00053B29">
            <w:pPr>
              <w:pStyle w:val="TableParagraph"/>
              <w:tabs>
                <w:tab w:val="right" w:pos="6687"/>
              </w:tabs>
              <w:spacing w:line="274" w:lineRule="exact"/>
              <w:ind w:left="107"/>
              <w:rPr>
                <w:rFonts w:ascii="Arial"/>
                <w:sz w:val="24"/>
                <w:lang w:val="nl-NL"/>
              </w:rPr>
            </w:pPr>
            <w:r w:rsidRPr="00B7413F">
              <w:rPr>
                <w:rFonts w:ascii="Arial"/>
                <w:sz w:val="24"/>
                <w:lang w:val="nl-NL"/>
              </w:rPr>
              <w:t>Peter</w:t>
            </w:r>
            <w:r w:rsidRPr="00B7413F">
              <w:rPr>
                <w:rFonts w:ascii="Arial"/>
                <w:spacing w:val="-4"/>
                <w:sz w:val="24"/>
                <w:lang w:val="nl-NL"/>
              </w:rPr>
              <w:t xml:space="preserve"> </w:t>
            </w:r>
            <w:r w:rsidRPr="00B7413F">
              <w:rPr>
                <w:rFonts w:ascii="Arial"/>
                <w:sz w:val="24"/>
                <w:lang w:val="nl-NL"/>
              </w:rPr>
              <w:t>Tilston, Projects</w:t>
            </w:r>
            <w:r w:rsidRPr="00B7413F">
              <w:rPr>
                <w:rFonts w:ascii="Arial"/>
                <w:spacing w:val="-2"/>
                <w:sz w:val="24"/>
                <w:lang w:val="nl-NL"/>
              </w:rPr>
              <w:t xml:space="preserve"> </w:t>
            </w:r>
            <w:r w:rsidRPr="00B7413F">
              <w:rPr>
                <w:rFonts w:ascii="Arial"/>
                <w:sz w:val="24"/>
                <w:lang w:val="nl-NL"/>
              </w:rPr>
              <w:t>Director</w:t>
            </w:r>
            <w:r w:rsidR="00125936" w:rsidRPr="00B7413F">
              <w:rPr>
                <w:rFonts w:ascii="Arial"/>
                <w:sz w:val="24"/>
                <w:lang w:val="nl-NL"/>
              </w:rPr>
              <w:t xml:space="preserve">                            07796 271 713</w:t>
            </w:r>
          </w:p>
          <w:p w14:paraId="102C444C" w14:textId="71CAAAD4" w:rsidR="0082498B" w:rsidRPr="00B7413F" w:rsidRDefault="00B7413F">
            <w:pPr>
              <w:pStyle w:val="TableParagraph"/>
              <w:ind w:left="107"/>
              <w:rPr>
                <w:rFonts w:ascii="Arial"/>
                <w:color w:val="0000FF"/>
                <w:sz w:val="24"/>
                <w:u w:val="single" w:color="0000FF"/>
                <w:lang w:val="nl-NL"/>
              </w:rPr>
            </w:pPr>
            <w:hyperlink r:id="rId11">
              <w:r w:rsidR="00053B29" w:rsidRPr="00B7413F">
                <w:rPr>
                  <w:rFonts w:ascii="Arial"/>
                  <w:color w:val="0000FF"/>
                  <w:sz w:val="24"/>
                  <w:u w:val="single" w:color="0000FF"/>
                  <w:lang w:val="nl-NL"/>
                </w:rPr>
                <w:t>petertilston@westlondonwaste.gov.uk</w:t>
              </w:r>
            </w:hyperlink>
          </w:p>
          <w:p w14:paraId="07086847" w14:textId="77777777" w:rsidR="00A87979" w:rsidRPr="00B7413F" w:rsidRDefault="00A87979">
            <w:pPr>
              <w:pStyle w:val="TableParagraph"/>
              <w:ind w:left="107"/>
              <w:rPr>
                <w:rFonts w:ascii="Arial"/>
                <w:sz w:val="24"/>
                <w:lang w:val="nl-NL"/>
              </w:rPr>
            </w:pPr>
          </w:p>
          <w:p w14:paraId="0F6C3DA1" w14:textId="148382A0" w:rsidR="009A39DA" w:rsidRPr="00B7413F" w:rsidRDefault="009A39DA">
            <w:pPr>
              <w:pStyle w:val="TableParagraph"/>
              <w:ind w:left="107"/>
              <w:rPr>
                <w:rFonts w:ascii="Arial"/>
                <w:sz w:val="24"/>
                <w:lang w:val="nl-NL"/>
              </w:rPr>
            </w:pPr>
            <w:r w:rsidRPr="00B7413F">
              <w:rPr>
                <w:rFonts w:ascii="Arial"/>
                <w:sz w:val="24"/>
                <w:lang w:val="nl-NL"/>
              </w:rPr>
              <w:t xml:space="preserve">Motoko Doolan, </w:t>
            </w:r>
            <w:r w:rsidR="00125936" w:rsidRPr="00B7413F">
              <w:rPr>
                <w:rFonts w:ascii="Arial"/>
                <w:sz w:val="24"/>
                <w:lang w:val="nl-NL"/>
              </w:rPr>
              <w:t xml:space="preserve">Net Zero </w:t>
            </w:r>
            <w:r w:rsidRPr="00B7413F">
              <w:rPr>
                <w:rFonts w:ascii="Arial"/>
                <w:sz w:val="24"/>
                <w:lang w:val="nl-NL"/>
              </w:rPr>
              <w:t>Carbon Manager</w:t>
            </w:r>
            <w:r w:rsidR="00125936" w:rsidRPr="00B7413F">
              <w:rPr>
                <w:rFonts w:ascii="Arial"/>
                <w:sz w:val="24"/>
                <w:lang w:val="nl-NL"/>
              </w:rPr>
              <w:t xml:space="preserve">        07917 075 876  </w:t>
            </w:r>
          </w:p>
          <w:p w14:paraId="361EBBE3" w14:textId="1BD56753" w:rsidR="009A39DA" w:rsidRDefault="00B7413F">
            <w:pPr>
              <w:pStyle w:val="TableParagraph"/>
              <w:ind w:left="107"/>
              <w:rPr>
                <w:rFonts w:ascii="Arial"/>
                <w:sz w:val="24"/>
              </w:rPr>
            </w:pPr>
            <w:hyperlink r:id="rId12" w:history="1">
              <w:r w:rsidR="009A39DA" w:rsidRPr="006D3388">
                <w:rPr>
                  <w:rStyle w:val="Hyperlink"/>
                  <w:rFonts w:ascii="Arial"/>
                  <w:sz w:val="24"/>
                </w:rPr>
                <w:t>motokodoolan@westlondonwaste.gov.uk</w:t>
              </w:r>
            </w:hyperlink>
            <w:r w:rsidR="009A39DA">
              <w:rPr>
                <w:rFonts w:ascii="Arial"/>
                <w:sz w:val="24"/>
              </w:rPr>
              <w:t xml:space="preserve"> </w:t>
            </w:r>
          </w:p>
          <w:p w14:paraId="794AC5FB" w14:textId="77777777" w:rsidR="009A39DA" w:rsidRDefault="009A39DA">
            <w:pPr>
              <w:pStyle w:val="TableParagraph"/>
              <w:ind w:left="107"/>
              <w:rPr>
                <w:rFonts w:ascii="Arial"/>
                <w:sz w:val="24"/>
              </w:rPr>
            </w:pPr>
          </w:p>
          <w:p w14:paraId="1A280A94" w14:textId="7C2BB77C" w:rsidR="000B5E6A" w:rsidRDefault="000B5E6A">
            <w:pPr>
              <w:pStyle w:val="TableParagraph"/>
              <w:ind w:left="107"/>
              <w:rPr>
                <w:rFonts w:ascii="Arial"/>
                <w:sz w:val="24"/>
              </w:rPr>
            </w:pPr>
            <w:r>
              <w:rPr>
                <w:rFonts w:ascii="Arial"/>
                <w:sz w:val="24"/>
              </w:rPr>
              <w:t>Sarah Ellis,</w:t>
            </w:r>
            <w:r w:rsidR="00802C97">
              <w:rPr>
                <w:rFonts w:ascii="Arial"/>
                <w:sz w:val="24"/>
              </w:rPr>
              <w:t xml:space="preserve"> Strategic Development Lead</w:t>
            </w:r>
            <w:r>
              <w:rPr>
                <w:rFonts w:ascii="Arial"/>
                <w:sz w:val="24"/>
              </w:rPr>
              <w:tab/>
              <w:t xml:space="preserve">  07584 631</w:t>
            </w:r>
            <w:r w:rsidR="00125936">
              <w:rPr>
                <w:rFonts w:ascii="Arial"/>
                <w:sz w:val="24"/>
              </w:rPr>
              <w:t xml:space="preserve"> </w:t>
            </w:r>
            <w:r>
              <w:rPr>
                <w:rFonts w:ascii="Arial"/>
                <w:sz w:val="24"/>
              </w:rPr>
              <w:t>710</w:t>
            </w:r>
          </w:p>
          <w:p w14:paraId="07F1EDAF" w14:textId="51CFB9B1" w:rsidR="0082498B" w:rsidRDefault="00B7413F" w:rsidP="00E55764">
            <w:pPr>
              <w:pStyle w:val="TableParagraph"/>
              <w:ind w:left="107"/>
              <w:rPr>
                <w:rFonts w:ascii="Arial"/>
                <w:sz w:val="24"/>
              </w:rPr>
            </w:pPr>
            <w:hyperlink r:id="rId13" w:history="1">
              <w:r w:rsidR="000B5E6A" w:rsidRPr="006817F8">
                <w:rPr>
                  <w:rStyle w:val="Hyperlink"/>
                  <w:rFonts w:ascii="Arial"/>
                  <w:sz w:val="24"/>
                </w:rPr>
                <w:t>sarahellis@westlondonwaste.gov.uk</w:t>
              </w:r>
            </w:hyperlink>
            <w:r w:rsidR="000B5E6A">
              <w:rPr>
                <w:rFonts w:ascii="Arial"/>
                <w:sz w:val="24"/>
              </w:rPr>
              <w:tab/>
            </w:r>
            <w:r w:rsidR="000B5E6A">
              <w:rPr>
                <w:rFonts w:ascii="Arial"/>
                <w:sz w:val="24"/>
              </w:rPr>
              <w:tab/>
            </w:r>
          </w:p>
        </w:tc>
      </w:tr>
    </w:tbl>
    <w:p w14:paraId="5CEDA54E" w14:textId="0C289841" w:rsidR="009F4EAF" w:rsidRPr="009F4EAF" w:rsidRDefault="009F4EAF" w:rsidP="00EF453B">
      <w:pPr>
        <w:spacing w:before="75"/>
        <w:jc w:val="both"/>
        <w:rPr>
          <w:b/>
          <w:bCs/>
        </w:rPr>
      </w:pPr>
    </w:p>
    <w:p w14:paraId="2642B1AF" w14:textId="77777777" w:rsidR="0024303D" w:rsidRDefault="0024303D" w:rsidP="00EF453B">
      <w:pPr>
        <w:spacing w:before="75"/>
        <w:jc w:val="both"/>
        <w:rPr>
          <w:b/>
          <w:bCs/>
        </w:rPr>
      </w:pPr>
    </w:p>
    <w:p w14:paraId="0C486C89" w14:textId="77777777" w:rsidR="0024303D" w:rsidRDefault="0024303D" w:rsidP="00C2081D">
      <w:pPr>
        <w:spacing w:before="75"/>
        <w:ind w:right="-207"/>
        <w:jc w:val="both"/>
        <w:rPr>
          <w:b/>
          <w:bCs/>
        </w:rPr>
        <w:sectPr w:rsidR="0024303D" w:rsidSect="00BC0E41">
          <w:pgSz w:w="11910" w:h="16850"/>
          <w:pgMar w:top="993" w:right="459" w:bottom="278" w:left="459" w:header="720" w:footer="720" w:gutter="0"/>
          <w:cols w:space="720"/>
          <w:docGrid w:linePitch="299"/>
        </w:sectPr>
      </w:pPr>
    </w:p>
    <w:p w14:paraId="552F6834" w14:textId="2795180A" w:rsidR="004D3AAD" w:rsidRDefault="004D3AAD" w:rsidP="0044383D">
      <w:pPr>
        <w:spacing w:before="75"/>
        <w:ind w:left="-142" w:right="-207"/>
        <w:jc w:val="both"/>
        <w:rPr>
          <w:b/>
          <w:bCs/>
        </w:rPr>
      </w:pPr>
      <w:r w:rsidRPr="004D3AAD">
        <w:rPr>
          <w:b/>
          <w:bCs/>
        </w:rPr>
        <w:lastRenderedPageBreak/>
        <w:t>Appendix</w:t>
      </w:r>
      <w:r w:rsidR="00C2081D">
        <w:rPr>
          <w:b/>
          <w:bCs/>
        </w:rPr>
        <w:t xml:space="preserve"> 1 </w:t>
      </w:r>
      <w:r>
        <w:rPr>
          <w:b/>
          <w:bCs/>
        </w:rPr>
        <w:t>– Borough capture rates</w:t>
      </w:r>
    </w:p>
    <w:p w14:paraId="3D07FFB7" w14:textId="6EBF87DB" w:rsidR="004D3AAD" w:rsidRPr="004D3AAD" w:rsidRDefault="0024303D" w:rsidP="0044383D">
      <w:pPr>
        <w:spacing w:before="75"/>
        <w:ind w:left="-142" w:right="-207"/>
        <w:jc w:val="both"/>
        <w:rPr>
          <w:b/>
          <w:bCs/>
        </w:rPr>
      </w:pPr>
      <w:r>
        <w:rPr>
          <w:noProof/>
        </w:rPr>
        <w:drawing>
          <wp:inline distT="0" distB="0" distL="0" distR="0" wp14:anchorId="536F748C" wp14:editId="26131AC5">
            <wp:extent cx="14228429" cy="7972425"/>
            <wp:effectExtent l="0" t="0" r="2540" b="0"/>
            <wp:docPr id="3" name="Picture 3" descr="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pplication&#10;&#10;Description automatically generated with medium confidence"/>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4239135" cy="7978424"/>
                    </a:xfrm>
                    <a:prstGeom prst="rect">
                      <a:avLst/>
                    </a:prstGeom>
                    <a:noFill/>
                    <a:ln>
                      <a:noFill/>
                    </a:ln>
                  </pic:spPr>
                </pic:pic>
              </a:graphicData>
            </a:graphic>
          </wp:inline>
        </w:drawing>
      </w:r>
    </w:p>
    <w:sectPr w:rsidR="004D3AAD" w:rsidRPr="004D3AAD" w:rsidSect="0024303D">
      <w:pgSz w:w="23808" w:h="16840" w:orient="landscape" w:code="8"/>
      <w:pgMar w:top="459" w:right="1281" w:bottom="459" w:left="278"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97DB1"/>
    <w:multiLevelType w:val="multilevel"/>
    <w:tmpl w:val="885EEE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B46BEA"/>
    <w:multiLevelType w:val="hybridMultilevel"/>
    <w:tmpl w:val="9FE6AC9C"/>
    <w:lvl w:ilvl="0" w:tplc="4B42A9F0">
      <w:start w:val="1"/>
      <w:numFmt w:val="lowerLetter"/>
      <w:lvlText w:val="%1)"/>
      <w:lvlJc w:val="left"/>
      <w:pPr>
        <w:ind w:left="1037" w:hanging="361"/>
      </w:pPr>
      <w:rPr>
        <w:rFonts w:ascii="Arial" w:eastAsia="Arial" w:hAnsi="Arial" w:cs="Arial" w:hint="default"/>
        <w:b w:val="0"/>
        <w:bCs w:val="0"/>
        <w:i w:val="0"/>
        <w:iCs w:val="0"/>
        <w:w w:val="99"/>
        <w:sz w:val="24"/>
        <w:szCs w:val="24"/>
        <w:lang w:val="en-GB" w:eastAsia="en-US" w:bidi="ar-SA"/>
      </w:rPr>
    </w:lvl>
    <w:lvl w:ilvl="1" w:tplc="0344B8DC">
      <w:numFmt w:val="bullet"/>
      <w:lvlText w:val="•"/>
      <w:lvlJc w:val="left"/>
      <w:pPr>
        <w:ind w:left="2050" w:hanging="361"/>
      </w:pPr>
      <w:rPr>
        <w:rFonts w:hint="default"/>
        <w:lang w:val="en-GB" w:eastAsia="en-US" w:bidi="ar-SA"/>
      </w:rPr>
    </w:lvl>
    <w:lvl w:ilvl="2" w:tplc="55E469A2">
      <w:numFmt w:val="bullet"/>
      <w:lvlText w:val="•"/>
      <w:lvlJc w:val="left"/>
      <w:pPr>
        <w:ind w:left="3061" w:hanging="361"/>
      </w:pPr>
      <w:rPr>
        <w:rFonts w:hint="default"/>
        <w:lang w:val="en-GB" w:eastAsia="en-US" w:bidi="ar-SA"/>
      </w:rPr>
    </w:lvl>
    <w:lvl w:ilvl="3" w:tplc="F1AE447C">
      <w:numFmt w:val="bullet"/>
      <w:lvlText w:val="•"/>
      <w:lvlJc w:val="left"/>
      <w:pPr>
        <w:ind w:left="4071" w:hanging="361"/>
      </w:pPr>
      <w:rPr>
        <w:rFonts w:hint="default"/>
        <w:lang w:val="en-GB" w:eastAsia="en-US" w:bidi="ar-SA"/>
      </w:rPr>
    </w:lvl>
    <w:lvl w:ilvl="4" w:tplc="AD58AF46">
      <w:numFmt w:val="bullet"/>
      <w:lvlText w:val="•"/>
      <w:lvlJc w:val="left"/>
      <w:pPr>
        <w:ind w:left="5082" w:hanging="361"/>
      </w:pPr>
      <w:rPr>
        <w:rFonts w:hint="default"/>
        <w:lang w:val="en-GB" w:eastAsia="en-US" w:bidi="ar-SA"/>
      </w:rPr>
    </w:lvl>
    <w:lvl w:ilvl="5" w:tplc="A89AB4C6">
      <w:numFmt w:val="bullet"/>
      <w:lvlText w:val="•"/>
      <w:lvlJc w:val="left"/>
      <w:pPr>
        <w:ind w:left="6093" w:hanging="361"/>
      </w:pPr>
      <w:rPr>
        <w:rFonts w:hint="default"/>
        <w:lang w:val="en-GB" w:eastAsia="en-US" w:bidi="ar-SA"/>
      </w:rPr>
    </w:lvl>
    <w:lvl w:ilvl="6" w:tplc="7D780156">
      <w:numFmt w:val="bullet"/>
      <w:lvlText w:val="•"/>
      <w:lvlJc w:val="left"/>
      <w:pPr>
        <w:ind w:left="7103" w:hanging="361"/>
      </w:pPr>
      <w:rPr>
        <w:rFonts w:hint="default"/>
        <w:lang w:val="en-GB" w:eastAsia="en-US" w:bidi="ar-SA"/>
      </w:rPr>
    </w:lvl>
    <w:lvl w:ilvl="7" w:tplc="812AC74C">
      <w:numFmt w:val="bullet"/>
      <w:lvlText w:val="•"/>
      <w:lvlJc w:val="left"/>
      <w:pPr>
        <w:ind w:left="8114" w:hanging="361"/>
      </w:pPr>
      <w:rPr>
        <w:rFonts w:hint="default"/>
        <w:lang w:val="en-GB" w:eastAsia="en-US" w:bidi="ar-SA"/>
      </w:rPr>
    </w:lvl>
    <w:lvl w:ilvl="8" w:tplc="3154AC06">
      <w:numFmt w:val="bullet"/>
      <w:lvlText w:val="•"/>
      <w:lvlJc w:val="left"/>
      <w:pPr>
        <w:ind w:left="9125" w:hanging="361"/>
      </w:pPr>
      <w:rPr>
        <w:rFonts w:hint="default"/>
        <w:lang w:val="en-GB" w:eastAsia="en-US" w:bidi="ar-SA"/>
      </w:rPr>
    </w:lvl>
  </w:abstractNum>
  <w:abstractNum w:abstractNumId="2" w15:restartNumberingAfterBreak="0">
    <w:nsid w:val="0B480714"/>
    <w:multiLevelType w:val="multilevel"/>
    <w:tmpl w:val="0809001F"/>
    <w:lvl w:ilvl="0">
      <w:start w:val="1"/>
      <w:numFmt w:val="decimal"/>
      <w:lvlText w:val="%1."/>
      <w:lvlJc w:val="left"/>
      <w:pPr>
        <w:ind w:left="360" w:hanging="360"/>
      </w:pPr>
      <w:rPr>
        <w:rFonts w:hint="default"/>
        <w:w w:val="100"/>
        <w:lang w:val="en-GB" w:eastAsia="en-US" w:bidi="ar-SA"/>
      </w:rPr>
    </w:lvl>
    <w:lvl w:ilvl="1">
      <w:start w:val="1"/>
      <w:numFmt w:val="decimal"/>
      <w:lvlText w:val="%1.%2."/>
      <w:lvlJc w:val="left"/>
      <w:pPr>
        <w:ind w:left="792" w:hanging="432"/>
      </w:pPr>
      <w:rPr>
        <w:rFonts w:hint="default"/>
        <w:b w:val="0"/>
        <w:bCs w:val="0"/>
        <w:i w:val="0"/>
        <w:iCs w:val="0"/>
        <w:w w:val="100"/>
        <w:sz w:val="24"/>
        <w:szCs w:val="24"/>
        <w:lang w:val="en-GB" w:eastAsia="en-US" w:bidi="ar-SA"/>
      </w:rPr>
    </w:lvl>
    <w:lvl w:ilvl="2">
      <w:start w:val="1"/>
      <w:numFmt w:val="decimal"/>
      <w:lvlText w:val="%1.%2.%3."/>
      <w:lvlJc w:val="left"/>
      <w:pPr>
        <w:ind w:left="1224" w:hanging="504"/>
      </w:pPr>
      <w:rPr>
        <w:rFonts w:hint="default"/>
        <w:lang w:val="en-GB" w:eastAsia="en-US" w:bidi="ar-SA"/>
      </w:rPr>
    </w:lvl>
    <w:lvl w:ilvl="3">
      <w:start w:val="1"/>
      <w:numFmt w:val="decimal"/>
      <w:lvlText w:val="%1.%2.%3.%4."/>
      <w:lvlJc w:val="left"/>
      <w:pPr>
        <w:ind w:left="1728" w:hanging="648"/>
      </w:pPr>
      <w:rPr>
        <w:rFonts w:hint="default"/>
        <w:lang w:val="en-GB" w:eastAsia="en-US" w:bidi="ar-SA"/>
      </w:rPr>
    </w:lvl>
    <w:lvl w:ilvl="4">
      <w:start w:val="1"/>
      <w:numFmt w:val="decimal"/>
      <w:lvlText w:val="%1.%2.%3.%4.%5."/>
      <w:lvlJc w:val="left"/>
      <w:pPr>
        <w:ind w:left="2232" w:hanging="792"/>
      </w:pPr>
      <w:rPr>
        <w:rFonts w:hint="default"/>
        <w:lang w:val="en-GB" w:eastAsia="en-US" w:bidi="ar-SA"/>
      </w:rPr>
    </w:lvl>
    <w:lvl w:ilvl="5">
      <w:start w:val="1"/>
      <w:numFmt w:val="decimal"/>
      <w:lvlText w:val="%1.%2.%3.%4.%5.%6."/>
      <w:lvlJc w:val="left"/>
      <w:pPr>
        <w:ind w:left="2736" w:hanging="936"/>
      </w:pPr>
      <w:rPr>
        <w:rFonts w:hint="default"/>
        <w:lang w:val="en-GB" w:eastAsia="en-US" w:bidi="ar-SA"/>
      </w:rPr>
    </w:lvl>
    <w:lvl w:ilvl="6">
      <w:start w:val="1"/>
      <w:numFmt w:val="decimal"/>
      <w:lvlText w:val="%1.%2.%3.%4.%5.%6.%7."/>
      <w:lvlJc w:val="left"/>
      <w:pPr>
        <w:ind w:left="3240" w:hanging="1080"/>
      </w:pPr>
      <w:rPr>
        <w:rFonts w:hint="default"/>
        <w:lang w:val="en-GB" w:eastAsia="en-US" w:bidi="ar-SA"/>
      </w:rPr>
    </w:lvl>
    <w:lvl w:ilvl="7">
      <w:start w:val="1"/>
      <w:numFmt w:val="decimal"/>
      <w:lvlText w:val="%1.%2.%3.%4.%5.%6.%7.%8."/>
      <w:lvlJc w:val="left"/>
      <w:pPr>
        <w:ind w:left="3744" w:hanging="1224"/>
      </w:pPr>
      <w:rPr>
        <w:rFonts w:hint="default"/>
        <w:lang w:val="en-GB" w:eastAsia="en-US" w:bidi="ar-SA"/>
      </w:rPr>
    </w:lvl>
    <w:lvl w:ilvl="8">
      <w:start w:val="1"/>
      <w:numFmt w:val="decimal"/>
      <w:lvlText w:val="%1.%2.%3.%4.%5.%6.%7.%8.%9."/>
      <w:lvlJc w:val="left"/>
      <w:pPr>
        <w:ind w:left="4320" w:hanging="1440"/>
      </w:pPr>
      <w:rPr>
        <w:rFonts w:hint="default"/>
        <w:lang w:val="en-GB" w:eastAsia="en-US" w:bidi="ar-SA"/>
      </w:rPr>
    </w:lvl>
  </w:abstractNum>
  <w:abstractNum w:abstractNumId="3" w15:restartNumberingAfterBreak="0">
    <w:nsid w:val="0DC44A61"/>
    <w:multiLevelType w:val="hybridMultilevel"/>
    <w:tmpl w:val="82D2302A"/>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4" w15:restartNumberingAfterBreak="0">
    <w:nsid w:val="0EF622A3"/>
    <w:multiLevelType w:val="hybridMultilevel"/>
    <w:tmpl w:val="F3E662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36E061B"/>
    <w:multiLevelType w:val="hybridMultilevel"/>
    <w:tmpl w:val="D408EB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F34324"/>
    <w:multiLevelType w:val="hybridMultilevel"/>
    <w:tmpl w:val="E24AE3B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9766FD3"/>
    <w:multiLevelType w:val="multilevel"/>
    <w:tmpl w:val="121AB716"/>
    <w:lvl w:ilvl="0">
      <w:start w:val="2"/>
      <w:numFmt w:val="decimal"/>
      <w:lvlText w:val="%1."/>
      <w:lvlJc w:val="left"/>
      <w:pPr>
        <w:tabs>
          <w:tab w:val="num" w:pos="360"/>
        </w:tabs>
        <w:ind w:left="170" w:hanging="170"/>
      </w:pPr>
      <w:rPr>
        <w:rFonts w:ascii="Arial" w:hAnsi="Arial" w:cs="Arial" w:hint="default"/>
        <w:b w:val="0"/>
        <w:i w:val="0"/>
        <w:sz w:val="24"/>
      </w:rPr>
    </w:lvl>
    <w:lvl w:ilvl="1">
      <w:start w:val="1"/>
      <w:numFmt w:val="decimal"/>
      <w:lvlText w:val="%1.%2."/>
      <w:lvlJc w:val="left"/>
      <w:pPr>
        <w:tabs>
          <w:tab w:val="num" w:pos="502"/>
        </w:tabs>
        <w:ind w:left="312" w:hanging="170"/>
      </w:pPr>
      <w:rPr>
        <w:rFonts w:ascii="Arial" w:hAnsi="Arial" w:cs="Arial" w:hint="default"/>
        <w:b w:val="0"/>
        <w:i w:val="0"/>
        <w:sz w:val="24"/>
        <w:u w:val="none"/>
      </w:rPr>
    </w:lvl>
    <w:lvl w:ilvl="2">
      <w:start w:val="1"/>
      <w:numFmt w:val="decimal"/>
      <w:lvlText w:val="%1.%2.%3."/>
      <w:lvlJc w:val="left"/>
      <w:pPr>
        <w:tabs>
          <w:tab w:val="num" w:pos="720"/>
        </w:tabs>
        <w:ind w:left="170" w:hanging="170"/>
      </w:pPr>
      <w:rPr>
        <w:rFonts w:hint="default"/>
        <w:b w:val="0"/>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8" w15:restartNumberingAfterBreak="0">
    <w:nsid w:val="2F895F6B"/>
    <w:multiLevelType w:val="hybridMultilevel"/>
    <w:tmpl w:val="C28E6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D97575"/>
    <w:multiLevelType w:val="hybridMultilevel"/>
    <w:tmpl w:val="AFAE15E8"/>
    <w:lvl w:ilvl="0" w:tplc="08090001">
      <w:start w:val="1"/>
      <w:numFmt w:val="bullet"/>
      <w:lvlText w:val=""/>
      <w:lvlJc w:val="left"/>
      <w:pPr>
        <w:ind w:left="996" w:hanging="360"/>
      </w:pPr>
      <w:rPr>
        <w:rFonts w:ascii="Symbol" w:hAnsi="Symbol" w:hint="default"/>
      </w:rPr>
    </w:lvl>
    <w:lvl w:ilvl="1" w:tplc="08090003" w:tentative="1">
      <w:start w:val="1"/>
      <w:numFmt w:val="bullet"/>
      <w:lvlText w:val="o"/>
      <w:lvlJc w:val="left"/>
      <w:pPr>
        <w:ind w:left="1716" w:hanging="360"/>
      </w:pPr>
      <w:rPr>
        <w:rFonts w:ascii="Courier New" w:hAnsi="Courier New" w:cs="Courier New" w:hint="default"/>
      </w:rPr>
    </w:lvl>
    <w:lvl w:ilvl="2" w:tplc="08090005" w:tentative="1">
      <w:start w:val="1"/>
      <w:numFmt w:val="bullet"/>
      <w:lvlText w:val=""/>
      <w:lvlJc w:val="left"/>
      <w:pPr>
        <w:ind w:left="2436" w:hanging="360"/>
      </w:pPr>
      <w:rPr>
        <w:rFonts w:ascii="Wingdings" w:hAnsi="Wingdings" w:hint="default"/>
      </w:rPr>
    </w:lvl>
    <w:lvl w:ilvl="3" w:tplc="08090001" w:tentative="1">
      <w:start w:val="1"/>
      <w:numFmt w:val="bullet"/>
      <w:lvlText w:val=""/>
      <w:lvlJc w:val="left"/>
      <w:pPr>
        <w:ind w:left="3156" w:hanging="360"/>
      </w:pPr>
      <w:rPr>
        <w:rFonts w:ascii="Symbol" w:hAnsi="Symbol" w:hint="default"/>
      </w:rPr>
    </w:lvl>
    <w:lvl w:ilvl="4" w:tplc="08090003" w:tentative="1">
      <w:start w:val="1"/>
      <w:numFmt w:val="bullet"/>
      <w:lvlText w:val="o"/>
      <w:lvlJc w:val="left"/>
      <w:pPr>
        <w:ind w:left="3876" w:hanging="360"/>
      </w:pPr>
      <w:rPr>
        <w:rFonts w:ascii="Courier New" w:hAnsi="Courier New" w:cs="Courier New" w:hint="default"/>
      </w:rPr>
    </w:lvl>
    <w:lvl w:ilvl="5" w:tplc="08090005" w:tentative="1">
      <w:start w:val="1"/>
      <w:numFmt w:val="bullet"/>
      <w:lvlText w:val=""/>
      <w:lvlJc w:val="left"/>
      <w:pPr>
        <w:ind w:left="4596" w:hanging="360"/>
      </w:pPr>
      <w:rPr>
        <w:rFonts w:ascii="Wingdings" w:hAnsi="Wingdings" w:hint="default"/>
      </w:rPr>
    </w:lvl>
    <w:lvl w:ilvl="6" w:tplc="08090001" w:tentative="1">
      <w:start w:val="1"/>
      <w:numFmt w:val="bullet"/>
      <w:lvlText w:val=""/>
      <w:lvlJc w:val="left"/>
      <w:pPr>
        <w:ind w:left="5316" w:hanging="360"/>
      </w:pPr>
      <w:rPr>
        <w:rFonts w:ascii="Symbol" w:hAnsi="Symbol" w:hint="default"/>
      </w:rPr>
    </w:lvl>
    <w:lvl w:ilvl="7" w:tplc="08090003" w:tentative="1">
      <w:start w:val="1"/>
      <w:numFmt w:val="bullet"/>
      <w:lvlText w:val="o"/>
      <w:lvlJc w:val="left"/>
      <w:pPr>
        <w:ind w:left="6036" w:hanging="360"/>
      </w:pPr>
      <w:rPr>
        <w:rFonts w:ascii="Courier New" w:hAnsi="Courier New" w:cs="Courier New" w:hint="default"/>
      </w:rPr>
    </w:lvl>
    <w:lvl w:ilvl="8" w:tplc="08090005" w:tentative="1">
      <w:start w:val="1"/>
      <w:numFmt w:val="bullet"/>
      <w:lvlText w:val=""/>
      <w:lvlJc w:val="left"/>
      <w:pPr>
        <w:ind w:left="6756" w:hanging="360"/>
      </w:pPr>
      <w:rPr>
        <w:rFonts w:ascii="Wingdings" w:hAnsi="Wingdings" w:hint="default"/>
      </w:rPr>
    </w:lvl>
  </w:abstractNum>
  <w:abstractNum w:abstractNumId="10" w15:restartNumberingAfterBreak="0">
    <w:nsid w:val="5B7A1F8A"/>
    <w:multiLevelType w:val="hybridMultilevel"/>
    <w:tmpl w:val="2D6CFE08"/>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1" w15:restartNumberingAfterBreak="0">
    <w:nsid w:val="619D0B1E"/>
    <w:multiLevelType w:val="hybridMultilevel"/>
    <w:tmpl w:val="60644DB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71F23440"/>
    <w:multiLevelType w:val="hybridMultilevel"/>
    <w:tmpl w:val="82F20A82"/>
    <w:lvl w:ilvl="0" w:tplc="77244480">
      <w:start w:val="1"/>
      <w:numFmt w:val="decimal"/>
      <w:lvlText w:val="%1)"/>
      <w:lvlJc w:val="left"/>
      <w:pPr>
        <w:ind w:left="828" w:hanging="361"/>
      </w:pPr>
      <w:rPr>
        <w:rFonts w:ascii="Arial" w:eastAsia="Arial" w:hAnsi="Arial" w:cs="Arial" w:hint="default"/>
        <w:b w:val="0"/>
        <w:bCs w:val="0"/>
        <w:i w:val="0"/>
        <w:iCs w:val="0"/>
        <w:w w:val="99"/>
        <w:sz w:val="24"/>
        <w:szCs w:val="24"/>
        <w:lang w:val="en-GB" w:eastAsia="en-US" w:bidi="ar-SA"/>
      </w:rPr>
    </w:lvl>
    <w:lvl w:ilvl="1" w:tplc="38B61FD4">
      <w:numFmt w:val="bullet"/>
      <w:lvlText w:val="•"/>
      <w:lvlJc w:val="left"/>
      <w:pPr>
        <w:ind w:left="1825" w:hanging="361"/>
      </w:pPr>
      <w:rPr>
        <w:rFonts w:hint="default"/>
        <w:lang w:val="en-GB" w:eastAsia="en-US" w:bidi="ar-SA"/>
      </w:rPr>
    </w:lvl>
    <w:lvl w:ilvl="2" w:tplc="904AF98C">
      <w:numFmt w:val="bullet"/>
      <w:lvlText w:val="•"/>
      <w:lvlJc w:val="left"/>
      <w:pPr>
        <w:ind w:left="2831" w:hanging="361"/>
      </w:pPr>
      <w:rPr>
        <w:rFonts w:hint="default"/>
        <w:lang w:val="en-GB" w:eastAsia="en-US" w:bidi="ar-SA"/>
      </w:rPr>
    </w:lvl>
    <w:lvl w:ilvl="3" w:tplc="06C4D400">
      <w:numFmt w:val="bullet"/>
      <w:lvlText w:val="•"/>
      <w:lvlJc w:val="left"/>
      <w:pPr>
        <w:ind w:left="3836" w:hanging="361"/>
      </w:pPr>
      <w:rPr>
        <w:rFonts w:hint="default"/>
        <w:lang w:val="en-GB" w:eastAsia="en-US" w:bidi="ar-SA"/>
      </w:rPr>
    </w:lvl>
    <w:lvl w:ilvl="4" w:tplc="816A2050">
      <w:numFmt w:val="bullet"/>
      <w:lvlText w:val="•"/>
      <w:lvlJc w:val="left"/>
      <w:pPr>
        <w:ind w:left="4842" w:hanging="361"/>
      </w:pPr>
      <w:rPr>
        <w:rFonts w:hint="default"/>
        <w:lang w:val="en-GB" w:eastAsia="en-US" w:bidi="ar-SA"/>
      </w:rPr>
    </w:lvl>
    <w:lvl w:ilvl="5" w:tplc="F13ADF46">
      <w:numFmt w:val="bullet"/>
      <w:lvlText w:val="•"/>
      <w:lvlJc w:val="left"/>
      <w:pPr>
        <w:ind w:left="5847" w:hanging="361"/>
      </w:pPr>
      <w:rPr>
        <w:rFonts w:hint="default"/>
        <w:lang w:val="en-GB" w:eastAsia="en-US" w:bidi="ar-SA"/>
      </w:rPr>
    </w:lvl>
    <w:lvl w:ilvl="6" w:tplc="FF4A7A92">
      <w:numFmt w:val="bullet"/>
      <w:lvlText w:val="•"/>
      <w:lvlJc w:val="left"/>
      <w:pPr>
        <w:ind w:left="6853" w:hanging="361"/>
      </w:pPr>
      <w:rPr>
        <w:rFonts w:hint="default"/>
        <w:lang w:val="en-GB" w:eastAsia="en-US" w:bidi="ar-SA"/>
      </w:rPr>
    </w:lvl>
    <w:lvl w:ilvl="7" w:tplc="CCF450F8">
      <w:numFmt w:val="bullet"/>
      <w:lvlText w:val="•"/>
      <w:lvlJc w:val="left"/>
      <w:pPr>
        <w:ind w:left="7858" w:hanging="361"/>
      </w:pPr>
      <w:rPr>
        <w:rFonts w:hint="default"/>
        <w:lang w:val="en-GB" w:eastAsia="en-US" w:bidi="ar-SA"/>
      </w:rPr>
    </w:lvl>
    <w:lvl w:ilvl="8" w:tplc="AEE037C6">
      <w:numFmt w:val="bullet"/>
      <w:lvlText w:val="•"/>
      <w:lvlJc w:val="left"/>
      <w:pPr>
        <w:ind w:left="8864" w:hanging="361"/>
      </w:pPr>
      <w:rPr>
        <w:rFonts w:hint="default"/>
        <w:lang w:val="en-GB" w:eastAsia="en-US" w:bidi="ar-SA"/>
      </w:rPr>
    </w:lvl>
  </w:abstractNum>
  <w:abstractNum w:abstractNumId="13" w15:restartNumberingAfterBreak="0">
    <w:nsid w:val="722253C3"/>
    <w:multiLevelType w:val="hybridMultilevel"/>
    <w:tmpl w:val="4B209B3A"/>
    <w:lvl w:ilvl="0" w:tplc="08090001">
      <w:start w:val="1"/>
      <w:numFmt w:val="bullet"/>
      <w:lvlText w:val=""/>
      <w:lvlJc w:val="left"/>
      <w:pPr>
        <w:ind w:left="1512" w:hanging="360"/>
      </w:pPr>
      <w:rPr>
        <w:rFonts w:ascii="Symbol" w:hAnsi="Symbol" w:hint="default"/>
      </w:rPr>
    </w:lvl>
    <w:lvl w:ilvl="1" w:tplc="08090003">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4" w15:restartNumberingAfterBreak="0">
    <w:nsid w:val="73710844"/>
    <w:multiLevelType w:val="hybridMultilevel"/>
    <w:tmpl w:val="802C8BA4"/>
    <w:lvl w:ilvl="0" w:tplc="963ABB92">
      <w:numFmt w:val="bullet"/>
      <w:lvlText w:val="-"/>
      <w:lvlJc w:val="left"/>
      <w:pPr>
        <w:ind w:left="6496" w:hanging="231"/>
      </w:pPr>
      <w:rPr>
        <w:rFonts w:ascii="Arial" w:eastAsia="Arial" w:hAnsi="Arial" w:cs="Arial" w:hint="default"/>
        <w:b w:val="0"/>
        <w:bCs w:val="0"/>
        <w:i w:val="0"/>
        <w:iCs w:val="0"/>
        <w:w w:val="99"/>
        <w:sz w:val="24"/>
        <w:szCs w:val="24"/>
        <w:shd w:val="clear" w:color="auto" w:fill="00FFFF"/>
        <w:lang w:val="en-GB" w:eastAsia="en-US" w:bidi="ar-SA"/>
      </w:rPr>
    </w:lvl>
    <w:lvl w:ilvl="1" w:tplc="4E3CA382">
      <w:numFmt w:val="bullet"/>
      <w:lvlText w:val="•"/>
      <w:lvlJc w:val="left"/>
      <w:pPr>
        <w:ind w:left="6948" w:hanging="231"/>
      </w:pPr>
      <w:rPr>
        <w:rFonts w:hint="default"/>
        <w:lang w:val="en-GB" w:eastAsia="en-US" w:bidi="ar-SA"/>
      </w:rPr>
    </w:lvl>
    <w:lvl w:ilvl="2" w:tplc="25DA68A2">
      <w:numFmt w:val="bullet"/>
      <w:lvlText w:val="•"/>
      <w:lvlJc w:val="left"/>
      <w:pPr>
        <w:ind w:left="7397" w:hanging="231"/>
      </w:pPr>
      <w:rPr>
        <w:rFonts w:hint="default"/>
        <w:lang w:val="en-GB" w:eastAsia="en-US" w:bidi="ar-SA"/>
      </w:rPr>
    </w:lvl>
    <w:lvl w:ilvl="3" w:tplc="89C845C2">
      <w:numFmt w:val="bullet"/>
      <w:lvlText w:val="•"/>
      <w:lvlJc w:val="left"/>
      <w:pPr>
        <w:ind w:left="7845" w:hanging="231"/>
      </w:pPr>
      <w:rPr>
        <w:rFonts w:hint="default"/>
        <w:lang w:val="en-GB" w:eastAsia="en-US" w:bidi="ar-SA"/>
      </w:rPr>
    </w:lvl>
    <w:lvl w:ilvl="4" w:tplc="7FE4D6B6">
      <w:numFmt w:val="bullet"/>
      <w:lvlText w:val="•"/>
      <w:lvlJc w:val="left"/>
      <w:pPr>
        <w:ind w:left="8294" w:hanging="231"/>
      </w:pPr>
      <w:rPr>
        <w:rFonts w:hint="default"/>
        <w:lang w:val="en-GB" w:eastAsia="en-US" w:bidi="ar-SA"/>
      </w:rPr>
    </w:lvl>
    <w:lvl w:ilvl="5" w:tplc="84985E20">
      <w:numFmt w:val="bullet"/>
      <w:lvlText w:val="•"/>
      <w:lvlJc w:val="left"/>
      <w:pPr>
        <w:ind w:left="8743" w:hanging="231"/>
      </w:pPr>
      <w:rPr>
        <w:rFonts w:hint="default"/>
        <w:lang w:val="en-GB" w:eastAsia="en-US" w:bidi="ar-SA"/>
      </w:rPr>
    </w:lvl>
    <w:lvl w:ilvl="6" w:tplc="6FD8253A">
      <w:numFmt w:val="bullet"/>
      <w:lvlText w:val="•"/>
      <w:lvlJc w:val="left"/>
      <w:pPr>
        <w:ind w:left="9191" w:hanging="231"/>
      </w:pPr>
      <w:rPr>
        <w:rFonts w:hint="default"/>
        <w:lang w:val="en-GB" w:eastAsia="en-US" w:bidi="ar-SA"/>
      </w:rPr>
    </w:lvl>
    <w:lvl w:ilvl="7" w:tplc="A022B67C">
      <w:numFmt w:val="bullet"/>
      <w:lvlText w:val="•"/>
      <w:lvlJc w:val="left"/>
      <w:pPr>
        <w:ind w:left="9640" w:hanging="231"/>
      </w:pPr>
      <w:rPr>
        <w:rFonts w:hint="default"/>
        <w:lang w:val="en-GB" w:eastAsia="en-US" w:bidi="ar-SA"/>
      </w:rPr>
    </w:lvl>
    <w:lvl w:ilvl="8" w:tplc="33EAF4C6">
      <w:numFmt w:val="bullet"/>
      <w:lvlText w:val="•"/>
      <w:lvlJc w:val="left"/>
      <w:pPr>
        <w:ind w:left="10089" w:hanging="231"/>
      </w:pPr>
      <w:rPr>
        <w:rFonts w:hint="default"/>
        <w:lang w:val="en-GB" w:eastAsia="en-US" w:bidi="ar-SA"/>
      </w:rPr>
    </w:lvl>
  </w:abstractNum>
  <w:abstractNum w:abstractNumId="15" w15:restartNumberingAfterBreak="0">
    <w:nsid w:val="73960AB4"/>
    <w:multiLevelType w:val="hybridMultilevel"/>
    <w:tmpl w:val="7930BC66"/>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6" w15:restartNumberingAfterBreak="0">
    <w:nsid w:val="7B9D78AB"/>
    <w:multiLevelType w:val="multilevel"/>
    <w:tmpl w:val="1480C554"/>
    <w:lvl w:ilvl="0">
      <w:start w:val="5"/>
      <w:numFmt w:val="decimal"/>
      <w:lvlText w:val="%1"/>
      <w:lvlJc w:val="left"/>
      <w:pPr>
        <w:ind w:left="458" w:hanging="579"/>
      </w:pPr>
      <w:rPr>
        <w:rFonts w:hint="default"/>
        <w:lang w:val="en-GB" w:eastAsia="en-US" w:bidi="ar-SA"/>
      </w:rPr>
    </w:lvl>
    <w:lvl w:ilvl="1">
      <w:start w:val="1"/>
      <w:numFmt w:val="decimal"/>
      <w:lvlText w:val="%1.%2."/>
      <w:lvlJc w:val="left"/>
      <w:pPr>
        <w:ind w:left="458" w:hanging="579"/>
      </w:pPr>
      <w:rPr>
        <w:rFonts w:ascii="Arial" w:eastAsia="Arial" w:hAnsi="Arial" w:cs="Arial" w:hint="default"/>
        <w:b w:val="0"/>
        <w:bCs w:val="0"/>
        <w:i w:val="0"/>
        <w:iCs w:val="0"/>
        <w:w w:val="99"/>
        <w:sz w:val="24"/>
        <w:szCs w:val="24"/>
        <w:lang w:val="en-GB" w:eastAsia="en-US" w:bidi="ar-SA"/>
      </w:rPr>
    </w:lvl>
    <w:lvl w:ilvl="2">
      <w:numFmt w:val="bullet"/>
      <w:lvlText w:val="•"/>
      <w:lvlJc w:val="left"/>
      <w:pPr>
        <w:ind w:left="2597" w:hanging="579"/>
      </w:pPr>
      <w:rPr>
        <w:rFonts w:hint="default"/>
        <w:lang w:val="en-GB" w:eastAsia="en-US" w:bidi="ar-SA"/>
      </w:rPr>
    </w:lvl>
    <w:lvl w:ilvl="3">
      <w:numFmt w:val="bullet"/>
      <w:lvlText w:val="•"/>
      <w:lvlJc w:val="left"/>
      <w:pPr>
        <w:ind w:left="3665" w:hanging="579"/>
      </w:pPr>
      <w:rPr>
        <w:rFonts w:hint="default"/>
        <w:lang w:val="en-GB" w:eastAsia="en-US" w:bidi="ar-SA"/>
      </w:rPr>
    </w:lvl>
    <w:lvl w:ilvl="4">
      <w:numFmt w:val="bullet"/>
      <w:lvlText w:val="•"/>
      <w:lvlJc w:val="left"/>
      <w:pPr>
        <w:ind w:left="4734" w:hanging="579"/>
      </w:pPr>
      <w:rPr>
        <w:rFonts w:hint="default"/>
        <w:lang w:val="en-GB" w:eastAsia="en-US" w:bidi="ar-SA"/>
      </w:rPr>
    </w:lvl>
    <w:lvl w:ilvl="5">
      <w:numFmt w:val="bullet"/>
      <w:lvlText w:val="•"/>
      <w:lvlJc w:val="left"/>
      <w:pPr>
        <w:ind w:left="5803" w:hanging="579"/>
      </w:pPr>
      <w:rPr>
        <w:rFonts w:hint="default"/>
        <w:lang w:val="en-GB" w:eastAsia="en-US" w:bidi="ar-SA"/>
      </w:rPr>
    </w:lvl>
    <w:lvl w:ilvl="6">
      <w:numFmt w:val="bullet"/>
      <w:lvlText w:val="•"/>
      <w:lvlJc w:val="left"/>
      <w:pPr>
        <w:ind w:left="6871" w:hanging="579"/>
      </w:pPr>
      <w:rPr>
        <w:rFonts w:hint="default"/>
        <w:lang w:val="en-GB" w:eastAsia="en-US" w:bidi="ar-SA"/>
      </w:rPr>
    </w:lvl>
    <w:lvl w:ilvl="7">
      <w:numFmt w:val="bullet"/>
      <w:lvlText w:val="•"/>
      <w:lvlJc w:val="left"/>
      <w:pPr>
        <w:ind w:left="7940" w:hanging="579"/>
      </w:pPr>
      <w:rPr>
        <w:rFonts w:hint="default"/>
        <w:lang w:val="en-GB" w:eastAsia="en-US" w:bidi="ar-SA"/>
      </w:rPr>
    </w:lvl>
    <w:lvl w:ilvl="8">
      <w:numFmt w:val="bullet"/>
      <w:lvlText w:val="•"/>
      <w:lvlJc w:val="left"/>
      <w:pPr>
        <w:ind w:left="9009" w:hanging="579"/>
      </w:pPr>
      <w:rPr>
        <w:rFonts w:hint="default"/>
        <w:lang w:val="en-GB" w:eastAsia="en-US" w:bidi="ar-SA"/>
      </w:rPr>
    </w:lvl>
  </w:abstractNum>
  <w:num w:numId="1">
    <w:abstractNumId w:val="14"/>
  </w:num>
  <w:num w:numId="2">
    <w:abstractNumId w:val="1"/>
  </w:num>
  <w:num w:numId="3">
    <w:abstractNumId w:val="16"/>
  </w:num>
  <w:num w:numId="4">
    <w:abstractNumId w:val="2"/>
  </w:num>
  <w:num w:numId="5">
    <w:abstractNumId w:val="12"/>
  </w:num>
  <w:num w:numId="6">
    <w:abstractNumId w:val="7"/>
  </w:num>
  <w:num w:numId="7">
    <w:abstractNumId w:val="0"/>
  </w:num>
  <w:num w:numId="8">
    <w:abstractNumId w:val="5"/>
  </w:num>
  <w:num w:numId="9">
    <w:abstractNumId w:val="6"/>
  </w:num>
  <w:num w:numId="10">
    <w:abstractNumId w:val="4"/>
  </w:num>
  <w:num w:numId="11">
    <w:abstractNumId w:val="3"/>
  </w:num>
  <w:num w:numId="12">
    <w:abstractNumId w:val="11"/>
  </w:num>
  <w:num w:numId="13">
    <w:abstractNumId w:val="13"/>
  </w:num>
  <w:num w:numId="14">
    <w:abstractNumId w:val="10"/>
  </w:num>
  <w:num w:numId="15">
    <w:abstractNumId w:val="15"/>
  </w:num>
  <w:num w:numId="16">
    <w:abstractNumId w:val="8"/>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3NDI3MLc0NjYyNLdQ0lEKTi0uzszPAykwqQUAAUVHLCwAAAA="/>
  </w:docVars>
  <w:rsids>
    <w:rsidRoot w:val="0082498B"/>
    <w:rsid w:val="000158D9"/>
    <w:rsid w:val="000304F7"/>
    <w:rsid w:val="000420D5"/>
    <w:rsid w:val="00053B29"/>
    <w:rsid w:val="00057DE8"/>
    <w:rsid w:val="000754CF"/>
    <w:rsid w:val="000835B7"/>
    <w:rsid w:val="00087CF9"/>
    <w:rsid w:val="000938C9"/>
    <w:rsid w:val="0009398F"/>
    <w:rsid w:val="000B5E6A"/>
    <w:rsid w:val="000C3773"/>
    <w:rsid w:val="000E0376"/>
    <w:rsid w:val="000E6BA2"/>
    <w:rsid w:val="000F6FD3"/>
    <w:rsid w:val="001018C7"/>
    <w:rsid w:val="001121DC"/>
    <w:rsid w:val="00125936"/>
    <w:rsid w:val="001334C4"/>
    <w:rsid w:val="001507CA"/>
    <w:rsid w:val="00156E2F"/>
    <w:rsid w:val="00160ACC"/>
    <w:rsid w:val="0019022F"/>
    <w:rsid w:val="001905CE"/>
    <w:rsid w:val="001B72B7"/>
    <w:rsid w:val="001C631E"/>
    <w:rsid w:val="0024303D"/>
    <w:rsid w:val="00252565"/>
    <w:rsid w:val="002609F8"/>
    <w:rsid w:val="002A58C6"/>
    <w:rsid w:val="002C10DA"/>
    <w:rsid w:val="002C14A4"/>
    <w:rsid w:val="002C7E23"/>
    <w:rsid w:val="002D7209"/>
    <w:rsid w:val="002E2702"/>
    <w:rsid w:val="003145CD"/>
    <w:rsid w:val="003242EE"/>
    <w:rsid w:val="003421EF"/>
    <w:rsid w:val="003828A1"/>
    <w:rsid w:val="003A3688"/>
    <w:rsid w:val="003B531D"/>
    <w:rsid w:val="003F0548"/>
    <w:rsid w:val="003F7F75"/>
    <w:rsid w:val="00400659"/>
    <w:rsid w:val="00403BCA"/>
    <w:rsid w:val="0040493F"/>
    <w:rsid w:val="00405477"/>
    <w:rsid w:val="0041713B"/>
    <w:rsid w:val="0044383D"/>
    <w:rsid w:val="004516EF"/>
    <w:rsid w:val="00456DAD"/>
    <w:rsid w:val="00464265"/>
    <w:rsid w:val="004B30C6"/>
    <w:rsid w:val="004C5E6A"/>
    <w:rsid w:val="004D3AAD"/>
    <w:rsid w:val="004E048A"/>
    <w:rsid w:val="00525BC1"/>
    <w:rsid w:val="00530844"/>
    <w:rsid w:val="00536656"/>
    <w:rsid w:val="005C449A"/>
    <w:rsid w:val="005D1B71"/>
    <w:rsid w:val="005D47E7"/>
    <w:rsid w:val="005E7D66"/>
    <w:rsid w:val="005F2AEB"/>
    <w:rsid w:val="005F6A6D"/>
    <w:rsid w:val="0060215A"/>
    <w:rsid w:val="00615445"/>
    <w:rsid w:val="0062559A"/>
    <w:rsid w:val="00627F6E"/>
    <w:rsid w:val="00660612"/>
    <w:rsid w:val="00666173"/>
    <w:rsid w:val="00690255"/>
    <w:rsid w:val="006B0B6D"/>
    <w:rsid w:val="006C284A"/>
    <w:rsid w:val="006D013F"/>
    <w:rsid w:val="006F5900"/>
    <w:rsid w:val="006F7861"/>
    <w:rsid w:val="00702D1E"/>
    <w:rsid w:val="00745AAA"/>
    <w:rsid w:val="007502F7"/>
    <w:rsid w:val="00761CEC"/>
    <w:rsid w:val="00767C1A"/>
    <w:rsid w:val="00786AA0"/>
    <w:rsid w:val="00793425"/>
    <w:rsid w:val="007B028E"/>
    <w:rsid w:val="007B5EA9"/>
    <w:rsid w:val="007C1928"/>
    <w:rsid w:val="007C2406"/>
    <w:rsid w:val="007D1818"/>
    <w:rsid w:val="007D46AF"/>
    <w:rsid w:val="007E24EA"/>
    <w:rsid w:val="007E6A83"/>
    <w:rsid w:val="00802C97"/>
    <w:rsid w:val="00803C39"/>
    <w:rsid w:val="00817F5D"/>
    <w:rsid w:val="008208FC"/>
    <w:rsid w:val="0082498B"/>
    <w:rsid w:val="00824C79"/>
    <w:rsid w:val="0082603A"/>
    <w:rsid w:val="00833671"/>
    <w:rsid w:val="00847B0C"/>
    <w:rsid w:val="00870A28"/>
    <w:rsid w:val="008746CA"/>
    <w:rsid w:val="00881182"/>
    <w:rsid w:val="00887DF7"/>
    <w:rsid w:val="008B7F69"/>
    <w:rsid w:val="008C1548"/>
    <w:rsid w:val="008C6EC6"/>
    <w:rsid w:val="008E186A"/>
    <w:rsid w:val="008E5CF0"/>
    <w:rsid w:val="0092510B"/>
    <w:rsid w:val="00927CB5"/>
    <w:rsid w:val="009723F5"/>
    <w:rsid w:val="009750CE"/>
    <w:rsid w:val="009A39DA"/>
    <w:rsid w:val="009B526D"/>
    <w:rsid w:val="009D20DA"/>
    <w:rsid w:val="009E4459"/>
    <w:rsid w:val="009F4EAF"/>
    <w:rsid w:val="00A14497"/>
    <w:rsid w:val="00A1676D"/>
    <w:rsid w:val="00A34E95"/>
    <w:rsid w:val="00A535D8"/>
    <w:rsid w:val="00A71864"/>
    <w:rsid w:val="00A84015"/>
    <w:rsid w:val="00A86707"/>
    <w:rsid w:val="00A87979"/>
    <w:rsid w:val="00A942D4"/>
    <w:rsid w:val="00AA23B4"/>
    <w:rsid w:val="00AA7B92"/>
    <w:rsid w:val="00AB0D40"/>
    <w:rsid w:val="00AB3F11"/>
    <w:rsid w:val="00AC4D11"/>
    <w:rsid w:val="00AD657F"/>
    <w:rsid w:val="00B1363E"/>
    <w:rsid w:val="00B236CE"/>
    <w:rsid w:val="00B53FD2"/>
    <w:rsid w:val="00B701F1"/>
    <w:rsid w:val="00B7120D"/>
    <w:rsid w:val="00B7413F"/>
    <w:rsid w:val="00B83384"/>
    <w:rsid w:val="00B90233"/>
    <w:rsid w:val="00B92670"/>
    <w:rsid w:val="00B926A1"/>
    <w:rsid w:val="00BB7A6F"/>
    <w:rsid w:val="00BC0E41"/>
    <w:rsid w:val="00BD6499"/>
    <w:rsid w:val="00BF7E3F"/>
    <w:rsid w:val="00C2081D"/>
    <w:rsid w:val="00C23329"/>
    <w:rsid w:val="00C54D4C"/>
    <w:rsid w:val="00C56E32"/>
    <w:rsid w:val="00C75A47"/>
    <w:rsid w:val="00C76B1F"/>
    <w:rsid w:val="00C82023"/>
    <w:rsid w:val="00C82C32"/>
    <w:rsid w:val="00C959EF"/>
    <w:rsid w:val="00CA5D99"/>
    <w:rsid w:val="00CD7D1C"/>
    <w:rsid w:val="00CE3516"/>
    <w:rsid w:val="00CF27DF"/>
    <w:rsid w:val="00D01BB4"/>
    <w:rsid w:val="00D03EB7"/>
    <w:rsid w:val="00D05240"/>
    <w:rsid w:val="00D24EE3"/>
    <w:rsid w:val="00D32CB5"/>
    <w:rsid w:val="00D42A21"/>
    <w:rsid w:val="00D53C04"/>
    <w:rsid w:val="00D95A17"/>
    <w:rsid w:val="00DB2CF1"/>
    <w:rsid w:val="00DC072D"/>
    <w:rsid w:val="00DC32F0"/>
    <w:rsid w:val="00DD651F"/>
    <w:rsid w:val="00E0168F"/>
    <w:rsid w:val="00E0665A"/>
    <w:rsid w:val="00E261E4"/>
    <w:rsid w:val="00E311F8"/>
    <w:rsid w:val="00E55764"/>
    <w:rsid w:val="00E90694"/>
    <w:rsid w:val="00E92831"/>
    <w:rsid w:val="00E96DAB"/>
    <w:rsid w:val="00ED3BF8"/>
    <w:rsid w:val="00EE0B55"/>
    <w:rsid w:val="00EE2B11"/>
    <w:rsid w:val="00EE6AEE"/>
    <w:rsid w:val="00EF453B"/>
    <w:rsid w:val="00F02764"/>
    <w:rsid w:val="00F207C5"/>
    <w:rsid w:val="00F208E7"/>
    <w:rsid w:val="00F25D32"/>
    <w:rsid w:val="00F26A6C"/>
    <w:rsid w:val="00F52144"/>
    <w:rsid w:val="00F60FE3"/>
    <w:rsid w:val="00F63AFC"/>
    <w:rsid w:val="00F71189"/>
    <w:rsid w:val="00F867E9"/>
    <w:rsid w:val="00FA255C"/>
    <w:rsid w:val="00FA49F6"/>
    <w:rsid w:val="00FC6847"/>
    <w:rsid w:val="00FD0E69"/>
    <w:rsid w:val="00FE28C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2A5EA"/>
  <w15:docId w15:val="{27804B29-945B-4349-97BC-53CE757AE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20"/>
      <w:ind w:left="316" w:hanging="171"/>
      <w:jc w:val="both"/>
    </w:pPr>
  </w:style>
  <w:style w:type="paragraph" w:customStyle="1" w:styleId="TableParagraph">
    <w:name w:val="Table Paragraph"/>
    <w:basedOn w:val="Normal"/>
    <w:uiPriority w:val="1"/>
    <w:qFormat/>
    <w:rPr>
      <w:rFonts w:ascii="Calibri" w:eastAsia="Calibri" w:hAnsi="Calibri" w:cs="Calibri"/>
    </w:rPr>
  </w:style>
  <w:style w:type="character" w:styleId="Hyperlink">
    <w:name w:val="Hyperlink"/>
    <w:basedOn w:val="DefaultParagraphFont"/>
    <w:uiPriority w:val="99"/>
    <w:unhideWhenUsed/>
    <w:rsid w:val="00A87979"/>
    <w:rPr>
      <w:color w:val="0000FF" w:themeColor="hyperlink"/>
      <w:u w:val="single"/>
    </w:rPr>
  </w:style>
  <w:style w:type="character" w:customStyle="1" w:styleId="UnresolvedMention1">
    <w:name w:val="Unresolved Mention1"/>
    <w:basedOn w:val="DefaultParagraphFont"/>
    <w:uiPriority w:val="99"/>
    <w:semiHidden/>
    <w:unhideWhenUsed/>
    <w:rsid w:val="00A87979"/>
    <w:rPr>
      <w:color w:val="605E5C"/>
      <w:shd w:val="clear" w:color="auto" w:fill="E1DFDD"/>
    </w:rPr>
  </w:style>
  <w:style w:type="table" w:styleId="TableGrid">
    <w:name w:val="Table Grid"/>
    <w:basedOn w:val="TableNormal"/>
    <w:uiPriority w:val="39"/>
    <w:rsid w:val="00AA7B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261E4"/>
    <w:rPr>
      <w:sz w:val="16"/>
      <w:szCs w:val="16"/>
    </w:rPr>
  </w:style>
  <w:style w:type="paragraph" w:styleId="CommentText">
    <w:name w:val="annotation text"/>
    <w:basedOn w:val="Normal"/>
    <w:link w:val="CommentTextChar"/>
    <w:uiPriority w:val="99"/>
    <w:semiHidden/>
    <w:unhideWhenUsed/>
    <w:rsid w:val="00E261E4"/>
    <w:rPr>
      <w:sz w:val="20"/>
      <w:szCs w:val="20"/>
    </w:rPr>
  </w:style>
  <w:style w:type="character" w:customStyle="1" w:styleId="CommentTextChar">
    <w:name w:val="Comment Text Char"/>
    <w:basedOn w:val="DefaultParagraphFont"/>
    <w:link w:val="CommentText"/>
    <w:uiPriority w:val="99"/>
    <w:semiHidden/>
    <w:rsid w:val="00E261E4"/>
    <w:rPr>
      <w:rFonts w:ascii="Arial" w:eastAsia="Arial" w:hAnsi="Arial" w:cs="Arial"/>
      <w:sz w:val="20"/>
      <w:szCs w:val="20"/>
      <w:lang w:val="en-GB"/>
    </w:rPr>
  </w:style>
  <w:style w:type="paragraph" w:styleId="CommentSubject">
    <w:name w:val="annotation subject"/>
    <w:basedOn w:val="CommentText"/>
    <w:next w:val="CommentText"/>
    <w:link w:val="CommentSubjectChar"/>
    <w:uiPriority w:val="99"/>
    <w:semiHidden/>
    <w:unhideWhenUsed/>
    <w:rsid w:val="00E261E4"/>
    <w:rPr>
      <w:b/>
      <w:bCs/>
    </w:rPr>
  </w:style>
  <w:style w:type="character" w:customStyle="1" w:styleId="CommentSubjectChar">
    <w:name w:val="Comment Subject Char"/>
    <w:basedOn w:val="CommentTextChar"/>
    <w:link w:val="CommentSubject"/>
    <w:uiPriority w:val="99"/>
    <w:semiHidden/>
    <w:rsid w:val="00E261E4"/>
    <w:rPr>
      <w:rFonts w:ascii="Arial" w:eastAsia="Arial" w:hAnsi="Arial" w:cs="Arial"/>
      <w:b/>
      <w:bCs/>
      <w:sz w:val="20"/>
      <w:szCs w:val="20"/>
      <w:lang w:val="en-GB"/>
    </w:rPr>
  </w:style>
  <w:style w:type="paragraph" w:styleId="BalloonText">
    <w:name w:val="Balloon Text"/>
    <w:basedOn w:val="Normal"/>
    <w:link w:val="BalloonTextChar"/>
    <w:uiPriority w:val="99"/>
    <w:semiHidden/>
    <w:unhideWhenUsed/>
    <w:rsid w:val="00E261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1E4"/>
    <w:rPr>
      <w:rFonts w:ascii="Segoe UI" w:eastAsia="Arial" w:hAnsi="Segoe UI" w:cs="Segoe UI"/>
      <w:sz w:val="18"/>
      <w:szCs w:val="18"/>
      <w:lang w:val="en-GB"/>
    </w:rPr>
  </w:style>
  <w:style w:type="character" w:customStyle="1" w:styleId="UnresolvedMention2">
    <w:name w:val="Unresolved Mention2"/>
    <w:basedOn w:val="DefaultParagraphFont"/>
    <w:uiPriority w:val="99"/>
    <w:semiHidden/>
    <w:unhideWhenUsed/>
    <w:rsid w:val="00AD657F"/>
    <w:rPr>
      <w:color w:val="605E5C"/>
      <w:shd w:val="clear" w:color="auto" w:fill="E1DFDD"/>
    </w:rPr>
  </w:style>
  <w:style w:type="paragraph" w:styleId="Subtitle">
    <w:name w:val="Subtitle"/>
    <w:basedOn w:val="Normal"/>
    <w:next w:val="Normal"/>
    <w:link w:val="SubtitleChar"/>
    <w:uiPriority w:val="11"/>
    <w:qFormat/>
    <w:rsid w:val="00CF27DF"/>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CF27DF"/>
    <w:rPr>
      <w:rFonts w:eastAsiaTheme="minorEastAsia"/>
      <w:color w:val="5A5A5A" w:themeColor="text1" w:themeTint="A5"/>
      <w:spacing w:val="15"/>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6542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arahellis@westlondonwaste.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otokodoolan@westlondonwaste.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tertilston@westlondonwaste.gov.uk" TargetMode="External"/><Relationship Id="rId5" Type="http://schemas.openxmlformats.org/officeDocument/2006/relationships/numbering" Target="numbering.xml"/><Relationship Id="rId15" Type="http://schemas.openxmlformats.org/officeDocument/2006/relationships/image" Target="cid:image004.png@01D8FD9E.CF49F3E0" TargetMode="External"/><Relationship Id="rId10" Type="http://schemas.openxmlformats.org/officeDocument/2006/relationships/image" Target="cid:image003.png@01D8FD9E.CF49F3E0"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A919617CD1CCE4D828F7CB8F79F4999" ma:contentTypeVersion="14" ma:contentTypeDescription="Create a new document." ma:contentTypeScope="" ma:versionID="109497051e1f27b6aeaa59cc706d2e84">
  <xsd:schema xmlns:xsd="http://www.w3.org/2001/XMLSchema" xmlns:xs="http://www.w3.org/2001/XMLSchema" xmlns:p="http://schemas.microsoft.com/office/2006/metadata/properties" xmlns:ns3="ce30a8b6-690b-4fb4-bb74-d8f0ee2e935f" xmlns:ns4="3482b747-53f4-4157-b700-49f8c7a2d410" targetNamespace="http://schemas.microsoft.com/office/2006/metadata/properties" ma:root="true" ma:fieldsID="33632d40506bb7f946c29135ca6e61eb" ns3:_="" ns4:_="">
    <xsd:import namespace="ce30a8b6-690b-4fb4-bb74-d8f0ee2e935f"/>
    <xsd:import namespace="3482b747-53f4-4157-b700-49f8c7a2d41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30a8b6-690b-4fb4-bb74-d8f0ee2e935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82b747-53f4-4157-b700-49f8c7a2d41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B75C3-7B7B-4363-AF28-D99729ED7812}">
  <ds:schemaRefs>
    <ds:schemaRef ds:uri="http://schemas.microsoft.com/sharepoint/v3/contenttype/forms"/>
  </ds:schemaRefs>
</ds:datastoreItem>
</file>

<file path=customXml/itemProps2.xml><?xml version="1.0" encoding="utf-8"?>
<ds:datastoreItem xmlns:ds="http://schemas.openxmlformats.org/officeDocument/2006/customXml" ds:itemID="{C599805D-1820-4EEC-A8E8-2619B55E7A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30a8b6-690b-4fb4-bb74-d8f0ee2e935f"/>
    <ds:schemaRef ds:uri="3482b747-53f4-4157-b700-49f8c7a2d4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22CA68-C19C-4DEA-B0A1-557F6A96274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6EAA5F4-2CA3-403E-85B5-046C5286C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804</Words>
  <Characters>4586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WEST LONDON WASTE AUTHORITY</vt:lpstr>
    </vt:vector>
  </TitlesOfParts>
  <Company/>
  <LinksUpToDate>false</LinksUpToDate>
  <CharactersWithSpaces>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LONDON WASTE AUTHORITY</dc:title>
  <dc:subject/>
  <dc:creator>Peter Tilston</dc:creator>
  <cp:keywords/>
  <dc:description/>
  <cp:lastModifiedBy>Alison Atherton</cp:lastModifiedBy>
  <cp:revision>11</cp:revision>
  <cp:lastPrinted>2022-09-08T11:40:00Z</cp:lastPrinted>
  <dcterms:created xsi:type="dcterms:W3CDTF">2022-11-21T16:28:00Z</dcterms:created>
  <dcterms:modified xsi:type="dcterms:W3CDTF">2022-11-22T18:26:00Z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2021-06-09T00:00:00Z</vt:filetime>
  </property>
  <property fmtid="{D5CDD505-2E9C-101B-9397-08002B2CF9AE}" pid="3" name="Creator">
    <vt:lpwstr>Microsoft® Word 2016</vt:lpwstr>
  </property>
  <property fmtid="{D5CDD505-2E9C-101B-9397-08002B2CF9AE}" pid="4" name="LastSaved">
    <vt:filetime>2021-06-10T00:00:00Z</vt:filetime>
  </property>
  <property fmtid="{D5CDD505-2E9C-101B-9397-08002B2CF9AE}" pid="5" name="ContentTypeId">
    <vt:lpwstr>0x0101000A919617CD1CCE4D828F7CB8F79F4999</vt:lpwstr>
  </property>
</Properties>
</file>